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6171" w14:textId="67199E2F" w:rsidR="00CB71F9" w:rsidRDefault="00CB71F9" w:rsidP="00312346">
      <w:pPr>
        <w:spacing w:after="0" w:line="360" w:lineRule="auto"/>
      </w:pPr>
      <w:r w:rsidRPr="00312346">
        <w:rPr>
          <w:b/>
          <w:bCs/>
        </w:rPr>
        <w:t>Närvarande på mötet</w:t>
      </w:r>
      <w:r>
        <w:t xml:space="preserve">: </w:t>
      </w:r>
      <w:r w:rsidR="00312346" w:rsidRPr="00F3037E">
        <w:t>Douglas Brommesson</w:t>
      </w:r>
      <w:r w:rsidR="00D135C7" w:rsidRPr="00F3037E">
        <w:t xml:space="preserve"> (ordf.), Johanna Jormfeldt (sekr.)</w:t>
      </w:r>
      <w:r w:rsidR="00312346" w:rsidRPr="00F3037E">
        <w:t xml:space="preserve">, </w:t>
      </w:r>
      <w:r w:rsidR="00D135C7" w:rsidRPr="00F3037E">
        <w:t xml:space="preserve">Alessandra Paiusco, Anna Bendtz, </w:t>
      </w:r>
      <w:r w:rsidR="00F3037E" w:rsidRPr="00F3037E">
        <w:t xml:space="preserve">Anna Michalski, </w:t>
      </w:r>
      <w:r w:rsidR="00D135C7" w:rsidRPr="00F3037E">
        <w:t xml:space="preserve">Ann-Cathrine Jungar, </w:t>
      </w:r>
      <w:r w:rsidR="00F3037E" w:rsidRPr="00F3037E">
        <w:t xml:space="preserve">Charlotta Söderberg, </w:t>
      </w:r>
      <w:r w:rsidR="00D135C7" w:rsidRPr="00F3037E">
        <w:t>David Olsson, Jörgen Ödalen</w:t>
      </w:r>
      <w:r w:rsidR="00D92603" w:rsidRPr="00F3037E">
        <w:t xml:space="preserve"> (fr. pkt 8)</w:t>
      </w:r>
      <w:r w:rsidR="00D135C7" w:rsidRPr="00F3037E">
        <w:t xml:space="preserve">, Kjell Engelbrekt, Mariana Gustafsson, Martin Karlsson, Niklas Bolin, </w:t>
      </w:r>
      <w:r w:rsidR="00F3037E" w:rsidRPr="00F3037E">
        <w:t xml:space="preserve">Patrik Hall (ej pkt 7), </w:t>
      </w:r>
      <w:r w:rsidR="00312346" w:rsidRPr="00F3037E">
        <w:t xml:space="preserve">Sara Svensson, </w:t>
      </w:r>
      <w:r w:rsidR="00DE19F3" w:rsidRPr="00F3037E">
        <w:t>Therese Bjärstig</w:t>
      </w:r>
      <w:r w:rsidR="00AF10AD">
        <w:t>,</w:t>
      </w:r>
      <w:r w:rsidR="00F3037E">
        <w:t xml:space="preserve"> Tove Dannestam samt Katarina Roos</w:t>
      </w:r>
      <w:r w:rsidR="00AF10AD">
        <w:t xml:space="preserve"> (adjungerad)</w:t>
      </w:r>
      <w:r w:rsidR="00312346" w:rsidRPr="00671ACF">
        <w:t>.</w:t>
      </w:r>
    </w:p>
    <w:tbl>
      <w:tblPr>
        <w:tblpPr w:leftFromText="142" w:rightFromText="142" w:vertAnchor="page" w:horzAnchor="margin" w:tblpY="7939"/>
        <w:tblW w:w="9300" w:type="dxa"/>
        <w:tblLook w:val="00A0" w:firstRow="1" w:lastRow="0" w:firstColumn="1" w:lastColumn="0" w:noHBand="0" w:noVBand="0"/>
      </w:tblPr>
      <w:tblGrid>
        <w:gridCol w:w="624"/>
        <w:gridCol w:w="3510"/>
        <w:gridCol w:w="5166"/>
      </w:tblGrid>
      <w:tr w:rsidR="00DA40BE" w14:paraId="026E66BC" w14:textId="77777777" w:rsidTr="007B0313">
        <w:trPr>
          <w:tblHeader/>
        </w:trPr>
        <w:tc>
          <w:tcPr>
            <w:tcW w:w="4134" w:type="dxa"/>
            <w:gridSpan w:val="2"/>
          </w:tcPr>
          <w:p w14:paraId="062E814E" w14:textId="77777777" w:rsidR="00B536BC" w:rsidRPr="009D552D" w:rsidRDefault="00B536BC" w:rsidP="00CB71F9">
            <w:r w:rsidRPr="009D552D">
              <w:rPr>
                <w:b/>
              </w:rPr>
              <w:t>Ärende</w:t>
            </w:r>
          </w:p>
        </w:tc>
        <w:tc>
          <w:tcPr>
            <w:tcW w:w="5166" w:type="dxa"/>
          </w:tcPr>
          <w:p w14:paraId="41234DD9" w14:textId="77777777" w:rsidR="00B536BC" w:rsidRPr="009D552D" w:rsidRDefault="00B536BC" w:rsidP="00CB71F9">
            <w:r w:rsidRPr="009D552D">
              <w:rPr>
                <w:b/>
              </w:rPr>
              <w:t>Beslut/Åtgärd</w:t>
            </w:r>
          </w:p>
        </w:tc>
      </w:tr>
      <w:tr w:rsidR="006B2B3E" w14:paraId="462697B6" w14:textId="77777777" w:rsidTr="007B0313">
        <w:trPr>
          <w:trHeight w:val="80"/>
          <w:tblHeader/>
        </w:trPr>
        <w:tc>
          <w:tcPr>
            <w:tcW w:w="4134" w:type="dxa"/>
            <w:gridSpan w:val="2"/>
          </w:tcPr>
          <w:p w14:paraId="7C63B704" w14:textId="44C88664" w:rsidR="006B2B3E" w:rsidRPr="006B2B3E" w:rsidRDefault="006B2B3E" w:rsidP="00CB71F9">
            <w:pPr>
              <w:rPr>
                <w:bCs/>
              </w:rPr>
            </w:pPr>
            <w:r w:rsidRPr="006B2B3E">
              <w:rPr>
                <w:bCs/>
              </w:rPr>
              <w:t>1</w:t>
            </w:r>
            <w:r>
              <w:rPr>
                <w:bCs/>
              </w:rPr>
              <w:t xml:space="preserve">          Mötets öppnande</w:t>
            </w:r>
          </w:p>
        </w:tc>
        <w:tc>
          <w:tcPr>
            <w:tcW w:w="5166" w:type="dxa"/>
          </w:tcPr>
          <w:p w14:paraId="18711B07" w14:textId="513849A8" w:rsidR="006B2B3E" w:rsidRPr="00471A86" w:rsidRDefault="00471A86" w:rsidP="00CB71F9">
            <w:pPr>
              <w:rPr>
                <w:bCs/>
              </w:rPr>
            </w:pPr>
            <w:r w:rsidRPr="00471A86">
              <w:rPr>
                <w:bCs/>
              </w:rPr>
              <w:t>Ordförande Douglas Brommesson förklara</w:t>
            </w:r>
            <w:r w:rsidR="005E745D">
              <w:rPr>
                <w:bCs/>
              </w:rPr>
              <w:t>r</w:t>
            </w:r>
            <w:r w:rsidRPr="00471A86">
              <w:rPr>
                <w:bCs/>
              </w:rPr>
              <w:t xml:space="preserve"> möte</w:t>
            </w:r>
            <w:r w:rsidR="00671ACF">
              <w:rPr>
                <w:bCs/>
              </w:rPr>
              <w:t>t</w:t>
            </w:r>
            <w:r w:rsidRPr="00471A86">
              <w:rPr>
                <w:bCs/>
              </w:rPr>
              <w:t xml:space="preserve"> öppnat. </w:t>
            </w:r>
            <w:r w:rsidR="002821D0">
              <w:rPr>
                <w:bCs/>
              </w:rPr>
              <w:t xml:space="preserve">    </w:t>
            </w:r>
          </w:p>
        </w:tc>
      </w:tr>
      <w:tr w:rsidR="006B2B3E" w:rsidRPr="00471A86" w14:paraId="53C9AD97" w14:textId="77777777" w:rsidTr="007B0313">
        <w:trPr>
          <w:trHeight w:val="80"/>
          <w:tblHeader/>
        </w:trPr>
        <w:tc>
          <w:tcPr>
            <w:tcW w:w="4134" w:type="dxa"/>
            <w:gridSpan w:val="2"/>
          </w:tcPr>
          <w:p w14:paraId="4328AE6B" w14:textId="68646F6D" w:rsidR="006B2B3E" w:rsidRPr="00471A86" w:rsidRDefault="00471A86" w:rsidP="00CB71F9">
            <w:pPr>
              <w:rPr>
                <w:bCs/>
              </w:rPr>
            </w:pPr>
            <w:r w:rsidRPr="00471A86">
              <w:rPr>
                <w:bCs/>
              </w:rPr>
              <w:t>2</w:t>
            </w:r>
            <w:r>
              <w:rPr>
                <w:bCs/>
              </w:rPr>
              <w:t xml:space="preserve">          Val av justeringsperson</w:t>
            </w:r>
          </w:p>
        </w:tc>
        <w:tc>
          <w:tcPr>
            <w:tcW w:w="5166" w:type="dxa"/>
          </w:tcPr>
          <w:p w14:paraId="0AB819FD" w14:textId="551D478B" w:rsidR="006B2B3E" w:rsidRPr="00471A86" w:rsidRDefault="00471A86" w:rsidP="00CB71F9">
            <w:pPr>
              <w:rPr>
                <w:bCs/>
              </w:rPr>
            </w:pPr>
            <w:r>
              <w:rPr>
                <w:bCs/>
              </w:rPr>
              <w:t xml:space="preserve">Till justeringsperson </w:t>
            </w:r>
            <w:r w:rsidR="005E745D">
              <w:rPr>
                <w:bCs/>
              </w:rPr>
              <w:t>utses</w:t>
            </w:r>
            <w:r w:rsidR="00771241">
              <w:rPr>
                <w:bCs/>
              </w:rPr>
              <w:t xml:space="preserve"> </w:t>
            </w:r>
            <w:bookmarkStart w:id="0" w:name="_Hlk97296725"/>
            <w:r w:rsidR="00F3037E" w:rsidRPr="00F3037E">
              <w:rPr>
                <w:bCs/>
              </w:rPr>
              <w:t>Ann-Cathrine Jungar</w:t>
            </w:r>
            <w:bookmarkEnd w:id="0"/>
            <w:r w:rsidR="002821D0">
              <w:rPr>
                <w:bCs/>
              </w:rPr>
              <w:t>.</w:t>
            </w:r>
          </w:p>
        </w:tc>
      </w:tr>
      <w:tr w:rsidR="008D5133" w14:paraId="24BE6188" w14:textId="77777777" w:rsidTr="007B0313">
        <w:tc>
          <w:tcPr>
            <w:tcW w:w="624" w:type="dxa"/>
          </w:tcPr>
          <w:p w14:paraId="008261B9" w14:textId="417B1259" w:rsidR="00C17864" w:rsidRPr="00C17864" w:rsidRDefault="00471A86" w:rsidP="00CB71F9">
            <w:r>
              <w:t>3</w:t>
            </w:r>
          </w:p>
        </w:tc>
        <w:tc>
          <w:tcPr>
            <w:tcW w:w="3510" w:type="dxa"/>
          </w:tcPr>
          <w:p w14:paraId="440070D7" w14:textId="195E397D" w:rsidR="003850B1" w:rsidRDefault="00471A86" w:rsidP="00CB71F9">
            <w:r>
              <w:t>Fastställande av dagordning</w:t>
            </w:r>
          </w:p>
        </w:tc>
        <w:tc>
          <w:tcPr>
            <w:tcW w:w="5166" w:type="dxa"/>
          </w:tcPr>
          <w:p w14:paraId="5492F499" w14:textId="45E73E9A" w:rsidR="003850B1" w:rsidRDefault="00471A86" w:rsidP="00CB71F9">
            <w:r>
              <w:t>Dagordningen fastställs</w:t>
            </w:r>
            <w:r w:rsidR="00A22652">
              <w:t xml:space="preserve">; </w:t>
            </w:r>
            <w:r w:rsidR="00F11D5B">
              <w:t>en</w:t>
            </w:r>
            <w:r w:rsidR="00A22652">
              <w:t xml:space="preserve"> övrig fråg</w:t>
            </w:r>
            <w:r w:rsidR="00F11D5B">
              <w:t>a</w:t>
            </w:r>
            <w:r w:rsidR="00A22652">
              <w:t xml:space="preserve"> anmäls</w:t>
            </w:r>
            <w:r w:rsidR="000C17D6">
              <w:t>.</w:t>
            </w:r>
            <w:r>
              <w:t xml:space="preserve"> </w:t>
            </w:r>
          </w:p>
        </w:tc>
      </w:tr>
      <w:tr w:rsidR="001F56E3" w14:paraId="1593692A" w14:textId="77777777" w:rsidTr="007B0313">
        <w:tc>
          <w:tcPr>
            <w:tcW w:w="624" w:type="dxa"/>
          </w:tcPr>
          <w:p w14:paraId="36B070FA" w14:textId="77777777" w:rsidR="007652F3" w:rsidRDefault="00C17864" w:rsidP="00CB71F9">
            <w:r>
              <w:t>4</w:t>
            </w:r>
          </w:p>
        </w:tc>
        <w:tc>
          <w:tcPr>
            <w:tcW w:w="3510" w:type="dxa"/>
          </w:tcPr>
          <w:p w14:paraId="4CC735B5" w14:textId="77777777" w:rsidR="00471A86" w:rsidRDefault="00471A86" w:rsidP="00CB71F9">
            <w:pPr>
              <w:pStyle w:val="UmUNormal"/>
            </w:pPr>
            <w:r>
              <w:t>F</w:t>
            </w:r>
            <w:r w:rsidR="003850B1">
              <w:t xml:space="preserve">öregående </w:t>
            </w:r>
            <w:r>
              <w:t>protokoll</w:t>
            </w:r>
          </w:p>
          <w:p w14:paraId="29EB071B" w14:textId="369827F3" w:rsidR="007652F3" w:rsidRDefault="00471A86" w:rsidP="00DE18F9">
            <w:pPr>
              <w:pStyle w:val="UmUNormal"/>
              <w:numPr>
                <w:ilvl w:val="0"/>
                <w:numId w:val="15"/>
              </w:numPr>
            </w:pPr>
            <w:r>
              <w:t>Från styrelse</w:t>
            </w:r>
          </w:p>
        </w:tc>
        <w:tc>
          <w:tcPr>
            <w:tcW w:w="5166" w:type="dxa"/>
          </w:tcPr>
          <w:p w14:paraId="4D18DAE2" w14:textId="4B5020A4" w:rsidR="000F101B" w:rsidRDefault="000F101B" w:rsidP="00CB71F9"/>
          <w:p w14:paraId="387C59F2" w14:textId="52FF66F9" w:rsidR="00471A86" w:rsidRDefault="00471A86" w:rsidP="00CB71F9">
            <w:r>
              <w:t>Protokollet</w:t>
            </w:r>
            <w:r w:rsidR="00E54286">
              <w:t xml:space="preserve"> från 2021-</w:t>
            </w:r>
            <w:r w:rsidR="00DE18F9">
              <w:t>11</w:t>
            </w:r>
            <w:r w:rsidR="00E54286">
              <w:t>-1</w:t>
            </w:r>
            <w:r w:rsidR="00DE18F9">
              <w:t>9</w:t>
            </w:r>
            <w:r w:rsidR="00E54286">
              <w:t xml:space="preserve"> </w:t>
            </w:r>
            <w:r w:rsidR="00C94DB8">
              <w:t>rekapituleras</w:t>
            </w:r>
            <w:r w:rsidR="00CB303F">
              <w:t xml:space="preserve"> och </w:t>
            </w:r>
            <w:r w:rsidR="005E745D">
              <w:t>läggs</w:t>
            </w:r>
            <w:r w:rsidR="00CB303F">
              <w:t xml:space="preserve"> till handlingarna</w:t>
            </w:r>
            <w:r w:rsidR="00C94DB8">
              <w:t xml:space="preserve">. </w:t>
            </w:r>
            <w:r w:rsidR="00E54286">
              <w:t xml:space="preserve"> </w:t>
            </w:r>
          </w:p>
        </w:tc>
      </w:tr>
      <w:tr w:rsidR="00603EAC" w14:paraId="4F621A1F" w14:textId="77777777" w:rsidTr="007B0313">
        <w:tc>
          <w:tcPr>
            <w:tcW w:w="624" w:type="dxa"/>
          </w:tcPr>
          <w:p w14:paraId="53363857" w14:textId="77777777" w:rsidR="00603EAC" w:rsidRDefault="00C17864" w:rsidP="00CB71F9">
            <w:r>
              <w:t>5</w:t>
            </w:r>
          </w:p>
        </w:tc>
        <w:tc>
          <w:tcPr>
            <w:tcW w:w="3510" w:type="dxa"/>
          </w:tcPr>
          <w:p w14:paraId="621C3167" w14:textId="09AF608A" w:rsidR="00603EAC" w:rsidRDefault="00DE18F9" w:rsidP="00CB71F9">
            <w:r>
              <w:t>IPSA-nominering 2023-2025</w:t>
            </w:r>
          </w:p>
        </w:tc>
        <w:tc>
          <w:tcPr>
            <w:tcW w:w="5166" w:type="dxa"/>
          </w:tcPr>
          <w:p w14:paraId="745DD931" w14:textId="1FAA773B" w:rsidR="005C74E6" w:rsidRPr="004E5C3A" w:rsidRDefault="00F3037E" w:rsidP="00300D81">
            <w:r>
              <w:t>Douglas Brommesson</w:t>
            </w:r>
            <w:r w:rsidR="00DE18F9">
              <w:t xml:space="preserve"> informera</w:t>
            </w:r>
            <w:r w:rsidR="005E745D">
              <w:t>r</w:t>
            </w:r>
            <w:r w:rsidR="00DE18F9">
              <w:t xml:space="preserve"> om</w:t>
            </w:r>
            <w:r>
              <w:t xml:space="preserve"> att institutionerna vid de nordiska länderna </w:t>
            </w:r>
            <w:r w:rsidR="006835A2">
              <w:t xml:space="preserve">enligt praxis </w:t>
            </w:r>
            <w:r>
              <w:t xml:space="preserve">stöttar varandra i nomineringar till IPSA. </w:t>
            </w:r>
            <w:r w:rsidR="006835A2">
              <w:t xml:space="preserve">NOPSA:s styrelse föreslår att Emilia Palonen från Finland sitter ytterligare en period och </w:t>
            </w:r>
            <w:r w:rsidR="00AF10AD">
              <w:t>att</w:t>
            </w:r>
            <w:r w:rsidR="006835A2">
              <w:t xml:space="preserve"> en kandidat från Sverige </w:t>
            </w:r>
            <w:r w:rsidR="005E745D">
              <w:t>utses</w:t>
            </w:r>
            <w:r w:rsidR="00AF10AD">
              <w:t xml:space="preserve"> till </w:t>
            </w:r>
            <w:r w:rsidR="006835A2">
              <w:t>nästa mandatperiod 2026–2028.</w:t>
            </w:r>
          </w:p>
        </w:tc>
      </w:tr>
      <w:tr w:rsidR="008D5133" w14:paraId="252ECE3C" w14:textId="77777777" w:rsidTr="007B0313">
        <w:tc>
          <w:tcPr>
            <w:tcW w:w="624" w:type="dxa"/>
          </w:tcPr>
          <w:p w14:paraId="0190F1B4" w14:textId="77777777" w:rsidR="008D5133" w:rsidRDefault="00C17864" w:rsidP="00CB71F9">
            <w:r>
              <w:t>6</w:t>
            </w:r>
          </w:p>
        </w:tc>
        <w:tc>
          <w:tcPr>
            <w:tcW w:w="3510" w:type="dxa"/>
          </w:tcPr>
          <w:p w14:paraId="30954315" w14:textId="04F10639" w:rsidR="008D5133" w:rsidRDefault="00DE18F9" w:rsidP="00CB71F9">
            <w:pPr>
              <w:pStyle w:val="UmUNormal"/>
              <w:spacing w:after="200"/>
            </w:pPr>
            <w:r>
              <w:rPr>
                <w:szCs w:val="20"/>
              </w:rPr>
              <w:t>NOPSA Bergen 2024</w:t>
            </w:r>
          </w:p>
        </w:tc>
        <w:tc>
          <w:tcPr>
            <w:tcW w:w="5166" w:type="dxa"/>
          </w:tcPr>
          <w:p w14:paraId="693B5B6A" w14:textId="7D5B0F34" w:rsidR="008D5133" w:rsidRDefault="00300D81" w:rsidP="00CB71F9">
            <w:r>
              <w:t>Douglas Brommesson</w:t>
            </w:r>
            <w:r w:rsidR="00DE18F9">
              <w:t xml:space="preserve"> informera</w:t>
            </w:r>
            <w:r w:rsidR="005E745D">
              <w:t>r</w:t>
            </w:r>
            <w:r w:rsidR="00DE18F9">
              <w:t xml:space="preserve"> om</w:t>
            </w:r>
            <w:r>
              <w:t xml:space="preserve"> att NOPSA</w:t>
            </w:r>
            <w:r w:rsidR="001A6082">
              <w:t>s konferens</w:t>
            </w:r>
            <w:r>
              <w:t xml:space="preserve"> kommer att arrangeras i norska Bergen 2024. Tidsplanen har förskjutits ett år p.g.a. pandemin. </w:t>
            </w:r>
            <w:r w:rsidR="00B84614">
              <w:t xml:space="preserve"> </w:t>
            </w:r>
          </w:p>
        </w:tc>
      </w:tr>
      <w:tr w:rsidR="008D5133" w14:paraId="7C835CF6" w14:textId="77777777" w:rsidTr="007B0313">
        <w:tc>
          <w:tcPr>
            <w:tcW w:w="624" w:type="dxa"/>
          </w:tcPr>
          <w:p w14:paraId="0FAA91FE" w14:textId="77777777" w:rsidR="008D5133" w:rsidRDefault="00C17864" w:rsidP="00CB71F9">
            <w:r>
              <w:t>7</w:t>
            </w:r>
          </w:p>
        </w:tc>
        <w:tc>
          <w:tcPr>
            <w:tcW w:w="3510" w:type="dxa"/>
          </w:tcPr>
          <w:p w14:paraId="1DAF679C" w14:textId="1555261F" w:rsidR="008D5133" w:rsidRPr="008D5133" w:rsidRDefault="00DE18F9" w:rsidP="00CB71F9">
            <w:pPr>
              <w:pStyle w:val="UmUNormal"/>
              <w:spacing w:after="200"/>
            </w:pPr>
            <w:r>
              <w:t>Bokpriskommitté</w:t>
            </w:r>
          </w:p>
        </w:tc>
        <w:tc>
          <w:tcPr>
            <w:tcW w:w="5166" w:type="dxa"/>
          </w:tcPr>
          <w:p w14:paraId="3ACA7B77" w14:textId="708C54F0" w:rsidR="00300D81" w:rsidRPr="00300D81" w:rsidRDefault="00300D81" w:rsidP="00CB71F9">
            <w:pPr>
              <w:rPr>
                <w:iCs/>
              </w:rPr>
            </w:pPr>
            <w:r w:rsidRPr="00300D81">
              <w:rPr>
                <w:iCs/>
              </w:rPr>
              <w:t>Douglas Brommesson</w:t>
            </w:r>
            <w:r>
              <w:rPr>
                <w:iCs/>
              </w:rPr>
              <w:t xml:space="preserve"> presentera</w:t>
            </w:r>
            <w:r w:rsidR="005E745D">
              <w:rPr>
                <w:iCs/>
              </w:rPr>
              <w:t>r</w:t>
            </w:r>
            <w:r>
              <w:rPr>
                <w:iCs/>
              </w:rPr>
              <w:t xml:space="preserve"> åtta nominerade böcker. Patrik Hall är en av de nominerade och lämnar mötet p.g.a. jäv</w:t>
            </w:r>
            <w:r w:rsidR="001A6082">
              <w:rPr>
                <w:iCs/>
              </w:rPr>
              <w:t xml:space="preserve"> och deltar ej i beslutet</w:t>
            </w:r>
            <w:r>
              <w:rPr>
                <w:iCs/>
              </w:rPr>
              <w:t xml:space="preserve">. Även Charlotta Söderberg </w:t>
            </w:r>
            <w:r w:rsidR="00A157AA">
              <w:rPr>
                <w:iCs/>
              </w:rPr>
              <w:t>anmäler</w:t>
            </w:r>
            <w:r>
              <w:rPr>
                <w:iCs/>
              </w:rPr>
              <w:t xml:space="preserve"> jäv och deltar ej i beslutet. </w:t>
            </w:r>
            <w:r w:rsidRPr="00300D81">
              <w:rPr>
                <w:iCs/>
              </w:rPr>
              <w:t xml:space="preserve"> </w:t>
            </w:r>
          </w:p>
          <w:p w14:paraId="1D3CAA4C" w14:textId="2DE833D0" w:rsidR="005C0595" w:rsidRDefault="00A157AA" w:rsidP="00CB71F9">
            <w:pPr>
              <w:rPr>
                <w:iCs/>
              </w:rPr>
            </w:pPr>
            <w:r w:rsidRPr="00A157AA">
              <w:rPr>
                <w:iCs/>
              </w:rPr>
              <w:t>Kommittén ska bestå av fem personer</w:t>
            </w:r>
            <w:r>
              <w:rPr>
                <w:iCs/>
              </w:rPr>
              <w:t>,</w:t>
            </w:r>
            <w:r w:rsidRPr="00A157AA">
              <w:rPr>
                <w:iCs/>
              </w:rPr>
              <w:t xml:space="preserve"> varav minst två från styrelsen.</w:t>
            </w:r>
            <w:r>
              <w:rPr>
                <w:iCs/>
              </w:rPr>
              <w:t xml:space="preserve"> Efter diskussion och förslag på kommittéledamöter med spridning avseende kön, ämnesinriktning och geografisk hemvist g</w:t>
            </w:r>
            <w:r w:rsidR="005E745D">
              <w:rPr>
                <w:iCs/>
              </w:rPr>
              <w:t>e</w:t>
            </w:r>
            <w:r>
              <w:rPr>
                <w:iCs/>
              </w:rPr>
              <w:t xml:space="preserve">s i uppdrag åt Douglas Brommesson att tillfråga personer i följande ordning: 1) Jenny Madestam, 2) Ulrika Mörth, 3) Niklas </w:t>
            </w:r>
            <w:r>
              <w:rPr>
                <w:iCs/>
              </w:rPr>
              <w:lastRenderedPageBreak/>
              <w:t xml:space="preserve">Bolin, 4) Sverker Gustavsson och 5) Michele Micheletti, Katarina Eckerberg eller Leif Lewin. </w:t>
            </w:r>
          </w:p>
          <w:p w14:paraId="6D269732" w14:textId="5569113F" w:rsidR="009A536B" w:rsidRPr="00F05A7F" w:rsidRDefault="00A157AA" w:rsidP="00CB71F9">
            <w:r>
              <w:rPr>
                <w:iCs/>
              </w:rPr>
              <w:t>Douglas Brommesson kommer att meddela styrelsen via mail när kommittén är klar. Beslut om pris</w:t>
            </w:r>
            <w:r w:rsidR="0005726C">
              <w:rPr>
                <w:iCs/>
              </w:rPr>
              <w:t>tagare</w:t>
            </w:r>
            <w:r>
              <w:rPr>
                <w:iCs/>
              </w:rPr>
              <w:t xml:space="preserve"> fattas före årsmötet</w:t>
            </w:r>
            <w:r w:rsidR="005E745D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="0005726C">
              <w:rPr>
                <w:iCs/>
              </w:rPr>
              <w:t xml:space="preserve">då det tillkännages. </w:t>
            </w:r>
          </w:p>
        </w:tc>
      </w:tr>
      <w:tr w:rsidR="008D5133" w14:paraId="7B00323E" w14:textId="77777777" w:rsidTr="007B0313">
        <w:tc>
          <w:tcPr>
            <w:tcW w:w="624" w:type="dxa"/>
          </w:tcPr>
          <w:p w14:paraId="569236B0" w14:textId="403010BB" w:rsidR="008D5133" w:rsidRDefault="00C76D27" w:rsidP="00CB71F9">
            <w:r>
              <w:lastRenderedPageBreak/>
              <w:t>8</w:t>
            </w:r>
          </w:p>
        </w:tc>
        <w:tc>
          <w:tcPr>
            <w:tcW w:w="3510" w:type="dxa"/>
          </w:tcPr>
          <w:p w14:paraId="4248D860" w14:textId="1A45E4BB" w:rsidR="008D5133" w:rsidRDefault="00DE18F9" w:rsidP="00CB71F9">
            <w:pPr>
              <w:pStyle w:val="UmUNormal"/>
              <w:spacing w:after="200"/>
            </w:pPr>
            <w:r>
              <w:t>Almedalen 2022</w:t>
            </w:r>
          </w:p>
        </w:tc>
        <w:tc>
          <w:tcPr>
            <w:tcW w:w="5166" w:type="dxa"/>
          </w:tcPr>
          <w:p w14:paraId="6D8B9FCD" w14:textId="5CFBF15D" w:rsidR="001F2B8B" w:rsidRDefault="00B84614" w:rsidP="00CB71F9">
            <w:pPr>
              <w:rPr>
                <w:iCs/>
              </w:rPr>
            </w:pPr>
            <w:r>
              <w:rPr>
                <w:iCs/>
              </w:rPr>
              <w:t>Douglas Brommesson informera</w:t>
            </w:r>
            <w:r w:rsidR="005E745D">
              <w:rPr>
                <w:iCs/>
              </w:rPr>
              <w:t>r</w:t>
            </w:r>
            <w:r>
              <w:rPr>
                <w:iCs/>
              </w:rPr>
              <w:t xml:space="preserve"> </w:t>
            </w:r>
            <w:r w:rsidR="001F2B8B">
              <w:rPr>
                <w:iCs/>
              </w:rPr>
              <w:t xml:space="preserve">om planeringen för Swepsas arrangemang i Almedalen den 5 juli. Jonas Hinnfors koordinerar arrangemanget. Timbro och Tiden betalar lokal, ljud och står för webbsändning. </w:t>
            </w:r>
          </w:p>
          <w:p w14:paraId="7FA1BDED" w14:textId="5FF04B37" w:rsidR="005C74E6" w:rsidRPr="00CA5A7A" w:rsidRDefault="001F2B8B" w:rsidP="00CB71F9">
            <w:pPr>
              <w:rPr>
                <w:iCs/>
              </w:rPr>
            </w:pPr>
            <w:r>
              <w:rPr>
                <w:iCs/>
              </w:rPr>
              <w:t xml:space="preserve">De seminarieämnen som hittills har diskuterats är: januariavtalet, valforskning, akademisk frihet och Ukrainatemat. Ytterligare förslag är hanteringen av Coronakrisen.  </w:t>
            </w:r>
          </w:p>
        </w:tc>
      </w:tr>
      <w:tr w:rsidR="008D5133" w14:paraId="696AD8AF" w14:textId="77777777" w:rsidTr="007B0313">
        <w:tc>
          <w:tcPr>
            <w:tcW w:w="624" w:type="dxa"/>
          </w:tcPr>
          <w:p w14:paraId="51946C2F" w14:textId="77777777" w:rsidR="008D5133" w:rsidRDefault="00C76D27" w:rsidP="00CB71F9">
            <w:r>
              <w:t>9</w:t>
            </w:r>
          </w:p>
        </w:tc>
        <w:tc>
          <w:tcPr>
            <w:tcW w:w="3510" w:type="dxa"/>
          </w:tcPr>
          <w:p w14:paraId="4607240F" w14:textId="40AB6D13" w:rsidR="008D5133" w:rsidRDefault="00DE18F9" w:rsidP="00CB71F9">
            <w:pPr>
              <w:pStyle w:val="UmUNormal"/>
              <w:spacing w:after="200"/>
            </w:pPr>
            <w:r>
              <w:t>Swepsa-konferens</w:t>
            </w:r>
            <w:r w:rsidR="007B0313">
              <w:t xml:space="preserve"> 2022</w:t>
            </w:r>
          </w:p>
        </w:tc>
        <w:tc>
          <w:tcPr>
            <w:tcW w:w="5166" w:type="dxa"/>
          </w:tcPr>
          <w:p w14:paraId="16F59683" w14:textId="1C0C2D5C" w:rsidR="00AA0BA9" w:rsidRDefault="001F2B8B" w:rsidP="00CB71F9">
            <w:pPr>
              <w:rPr>
                <w:iCs/>
              </w:rPr>
            </w:pPr>
            <w:r>
              <w:rPr>
                <w:iCs/>
              </w:rPr>
              <w:t>Martin Karlsson</w:t>
            </w:r>
            <w:r w:rsidR="00DE18F9">
              <w:rPr>
                <w:iCs/>
              </w:rPr>
              <w:t xml:space="preserve"> informera</w:t>
            </w:r>
            <w:r w:rsidR="005E745D">
              <w:rPr>
                <w:iCs/>
              </w:rPr>
              <w:t>r</w:t>
            </w:r>
            <w:r>
              <w:rPr>
                <w:iCs/>
              </w:rPr>
              <w:t xml:space="preserve"> om planeringen för Swepsas </w:t>
            </w:r>
            <w:r w:rsidR="001A6082">
              <w:rPr>
                <w:iCs/>
              </w:rPr>
              <w:t>årsmöte</w:t>
            </w:r>
            <w:r>
              <w:rPr>
                <w:iCs/>
              </w:rPr>
              <w:t xml:space="preserve"> i Örebro den 28–30 september 2022. En hemsida med information och anmälningsfunktion kommer inom kort. Det planeras en panel om akademisk frihet och en arbetsgrupp om undervisning i statsvetenskap. </w:t>
            </w:r>
          </w:p>
          <w:p w14:paraId="4CDD8602" w14:textId="13D1FC1D" w:rsidR="001F2B8B" w:rsidRPr="009413DB" w:rsidRDefault="001F2B8B" w:rsidP="00CB71F9">
            <w:pPr>
              <w:rPr>
                <w:iCs/>
              </w:rPr>
            </w:pPr>
            <w:r>
              <w:rPr>
                <w:iCs/>
              </w:rPr>
              <w:t xml:space="preserve">Uppgifterna om sektioner och nätverk på Swepsas hemsida behöver uppdateras. Styrelsens medlemmar uppmanas att bistå med aktuell </w:t>
            </w:r>
            <w:r w:rsidR="00CD2D5D">
              <w:rPr>
                <w:iCs/>
              </w:rPr>
              <w:t>information</w:t>
            </w:r>
            <w:r>
              <w:rPr>
                <w:iCs/>
              </w:rPr>
              <w:t xml:space="preserve">. </w:t>
            </w:r>
          </w:p>
        </w:tc>
      </w:tr>
      <w:tr w:rsidR="008D5133" w14:paraId="0B407560" w14:textId="77777777" w:rsidTr="007B0313">
        <w:tc>
          <w:tcPr>
            <w:tcW w:w="624" w:type="dxa"/>
          </w:tcPr>
          <w:p w14:paraId="4307A93C" w14:textId="77777777" w:rsidR="008D5133" w:rsidRDefault="00C76D27" w:rsidP="00CB71F9">
            <w:r>
              <w:t>10</w:t>
            </w:r>
          </w:p>
        </w:tc>
        <w:tc>
          <w:tcPr>
            <w:tcW w:w="3510" w:type="dxa"/>
          </w:tcPr>
          <w:p w14:paraId="17F43FB6" w14:textId="5D0F992A" w:rsidR="004E5C3A" w:rsidRDefault="00DE18F9" w:rsidP="00CB71F9">
            <w:pPr>
              <w:pStyle w:val="UmUNormal"/>
              <w:spacing w:after="200"/>
            </w:pPr>
            <w:r>
              <w:t>Statsvetenskaplig tidskrift</w:t>
            </w:r>
          </w:p>
        </w:tc>
        <w:tc>
          <w:tcPr>
            <w:tcW w:w="5166" w:type="dxa"/>
          </w:tcPr>
          <w:p w14:paraId="0556BF19" w14:textId="4C28C637" w:rsidR="00F07020" w:rsidRDefault="00DE18F9" w:rsidP="00CB71F9">
            <w:r>
              <w:t>Katarina Roos informera</w:t>
            </w:r>
            <w:r w:rsidR="005E745D">
              <w:t>r</w:t>
            </w:r>
            <w:r>
              <w:t xml:space="preserve"> om</w:t>
            </w:r>
            <w:r w:rsidR="00F07020">
              <w:t xml:space="preserve"> den återkommande tematik som finns i förbundssidorna i </w:t>
            </w:r>
            <w:r w:rsidR="00BB3C28">
              <w:t>S</w:t>
            </w:r>
            <w:r w:rsidR="00F07020">
              <w:t>tatsvetenskaplig tidskrift. Fjärde numret innehåller alltid en rapport från Swepsa</w:t>
            </w:r>
            <w:r w:rsidR="001A6082">
              <w:t>s årsmöte</w:t>
            </w:r>
            <w:r w:rsidR="00F07020">
              <w:t xml:space="preserve"> och pris för bästa uppsats. En översikt över årets avhandlingar skulle passa bra att presentera årligen i det första numret året därpå. Katarina Roos kommer att ordna en teknisk funktion som möjliggör inrapportering av avhandlingar så att listan hålls komplett. </w:t>
            </w:r>
          </w:p>
          <w:p w14:paraId="103CE596" w14:textId="5E6338DF" w:rsidR="007A3AB3" w:rsidRDefault="00F07020" w:rsidP="00CB71F9">
            <w:r>
              <w:t>Kommande nummer ska handla om forsknings</w:t>
            </w:r>
            <w:r w:rsidR="005E745D">
              <w:t>-</w:t>
            </w:r>
            <w:r>
              <w:t xml:space="preserve">beredningen angående akademisk frihet. Katarina Roos tar gärna emot förslag på ämnen och välkomnar gästredaktörer. </w:t>
            </w:r>
            <w:r w:rsidR="00B84614">
              <w:t xml:space="preserve">  </w:t>
            </w:r>
          </w:p>
        </w:tc>
      </w:tr>
      <w:tr w:rsidR="007B0313" w14:paraId="18ED95E2" w14:textId="77777777" w:rsidTr="007B0313">
        <w:tc>
          <w:tcPr>
            <w:tcW w:w="624" w:type="dxa"/>
          </w:tcPr>
          <w:p w14:paraId="6D65C764" w14:textId="3D55B324" w:rsidR="007B0313" w:rsidRDefault="00A16063" w:rsidP="00CB71F9">
            <w:r>
              <w:t>11</w:t>
            </w:r>
          </w:p>
        </w:tc>
        <w:tc>
          <w:tcPr>
            <w:tcW w:w="3510" w:type="dxa"/>
          </w:tcPr>
          <w:p w14:paraId="749F4548" w14:textId="2780ACA2" w:rsidR="007B0313" w:rsidRDefault="00DE18F9" w:rsidP="00CB71F9">
            <w:pPr>
              <w:pStyle w:val="UmUNormal"/>
              <w:spacing w:after="200"/>
            </w:pPr>
            <w:r>
              <w:t>GDPR</w:t>
            </w:r>
          </w:p>
        </w:tc>
        <w:tc>
          <w:tcPr>
            <w:tcW w:w="5166" w:type="dxa"/>
          </w:tcPr>
          <w:p w14:paraId="17600DF1" w14:textId="031EF24E" w:rsidR="00B4052C" w:rsidRDefault="00DA766E" w:rsidP="00CB71F9">
            <w:r>
              <w:t xml:space="preserve">I en uppföljning från föregående möte rapporterar styrelsens ledamöter hur GDPR påverkar uppsatser och andra </w:t>
            </w:r>
            <w:r w:rsidR="005E745D">
              <w:t>student</w:t>
            </w:r>
            <w:r>
              <w:t xml:space="preserve">uppgifter samt metodundervisning vid de olika lärosätena. </w:t>
            </w:r>
            <w:r w:rsidR="00B4052C">
              <w:t xml:space="preserve">Vid Umeå universitet, Södertörns högskola och Örebro universitet finns instruktioner och </w:t>
            </w:r>
            <w:r w:rsidR="00B4052C">
              <w:lastRenderedPageBreak/>
              <w:t xml:space="preserve">riktlinjer. Styrelsen diskuterar avvägningen mellan GDPR å ena sidan och tryckfrihet och offentlighetsprincip å andra sidan. </w:t>
            </w:r>
          </w:p>
          <w:p w14:paraId="1D31C209" w14:textId="3EABC47C" w:rsidR="007B0313" w:rsidRDefault="00B4052C" w:rsidP="00CB71F9">
            <w:r>
              <w:t xml:space="preserve">Oavsett om det finns uttryckliga riktlinjer eller inte vittnar alla institutioner om att forskningsetik behandlas grundligt i metodundervisningen. </w:t>
            </w:r>
          </w:p>
        </w:tc>
      </w:tr>
      <w:tr w:rsidR="007B0313" w14:paraId="477CFCE8" w14:textId="77777777" w:rsidTr="007B0313">
        <w:tc>
          <w:tcPr>
            <w:tcW w:w="624" w:type="dxa"/>
          </w:tcPr>
          <w:p w14:paraId="10AB097E" w14:textId="03600021" w:rsidR="007B0313" w:rsidRDefault="007B0313" w:rsidP="00CB71F9">
            <w:r>
              <w:lastRenderedPageBreak/>
              <w:t>1</w:t>
            </w:r>
            <w:r w:rsidR="00A16063">
              <w:t>2</w:t>
            </w:r>
          </w:p>
        </w:tc>
        <w:tc>
          <w:tcPr>
            <w:tcW w:w="3510" w:type="dxa"/>
          </w:tcPr>
          <w:p w14:paraId="5DDE0E66" w14:textId="77777777" w:rsidR="007B0313" w:rsidRDefault="00DE18F9" w:rsidP="007B0313">
            <w:pPr>
              <w:tabs>
                <w:tab w:val="center" w:pos="1552"/>
              </w:tabs>
            </w:pPr>
            <w:r>
              <w:t>Övriga ärenden</w:t>
            </w:r>
          </w:p>
          <w:p w14:paraId="0C97DA67" w14:textId="7DAF208A" w:rsidR="008746CF" w:rsidRDefault="00B7581B" w:rsidP="008746CF">
            <w:pPr>
              <w:pStyle w:val="Liststycke"/>
              <w:numPr>
                <w:ilvl w:val="0"/>
                <w:numId w:val="16"/>
              </w:numPr>
              <w:tabs>
                <w:tab w:val="center" w:pos="1552"/>
              </w:tabs>
            </w:pPr>
            <w:r>
              <w:t>Uppsatspris</w:t>
            </w:r>
          </w:p>
        </w:tc>
        <w:tc>
          <w:tcPr>
            <w:tcW w:w="5166" w:type="dxa"/>
          </w:tcPr>
          <w:p w14:paraId="075F6A2E" w14:textId="2585322A" w:rsidR="007B0313" w:rsidRDefault="007B0313" w:rsidP="00CB71F9"/>
          <w:p w14:paraId="693B1681" w14:textId="77777777" w:rsidR="004B6976" w:rsidRDefault="008746CF" w:rsidP="00CB71F9">
            <w:r>
              <w:t>Douglas Brommesson informerar om att priskommittén bestående av honom själv, Niklas Bolin och Jörgen Ödalen föreslår att priset tilldelas Daniel Fjellborg, Luleå Tekniska Universitet för uppsatsen</w:t>
            </w:r>
            <w:r w:rsidRPr="008746CF">
              <w:rPr>
                <w:color w:val="000000"/>
                <w:lang w:eastAsia="en-GB"/>
              </w:rPr>
              <w:t xml:space="preserve"> </w:t>
            </w:r>
            <w:r w:rsidRPr="001A6082">
              <w:rPr>
                <w:i/>
                <w:iCs/>
              </w:rPr>
              <w:t>Banging on closed doors or beating the drum? Social movements’ interpretations of opportunities in legal appeal processes</w:t>
            </w:r>
            <w:r w:rsidRPr="008746CF">
              <w:t>.</w:t>
            </w:r>
          </w:p>
          <w:p w14:paraId="6294B27C" w14:textId="55424A10" w:rsidR="008746CF" w:rsidRDefault="008746CF" w:rsidP="008746CF">
            <w:r>
              <w:t xml:space="preserve">Motiveringen lyder: </w:t>
            </w:r>
            <w:r w:rsidRPr="008746C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8746CF">
              <w:t>Med utgångspunkt i ett intresseväckande empiriskt fenomen och med solid förankring i etablerade teoretiska förklaringsmodeller lyfter uppsatsen på ett mycket förtjänstfullt sätt upp nya förklaringar till varför sociala rörelser engagerar sig i juridiska processer, trots deras högst begränsade chanser till framgång.</w:t>
            </w:r>
          </w:p>
          <w:p w14:paraId="38A25AAA" w14:textId="0B22F0E0" w:rsidR="008746CF" w:rsidRPr="008746CF" w:rsidRDefault="008746CF" w:rsidP="00CB71F9">
            <w:r>
              <w:t xml:space="preserve">Styrelsen ställer sig bakom förslaget. Charlotta Söderberg deltar inte i beslutet p.g.a. jäv. </w:t>
            </w:r>
          </w:p>
        </w:tc>
      </w:tr>
      <w:tr w:rsidR="008746CF" w14:paraId="06FF4C68" w14:textId="77777777" w:rsidTr="007B0313">
        <w:tc>
          <w:tcPr>
            <w:tcW w:w="624" w:type="dxa"/>
          </w:tcPr>
          <w:p w14:paraId="7ECBEA09" w14:textId="77777777" w:rsidR="008746CF" w:rsidRDefault="008746CF" w:rsidP="00CB71F9"/>
        </w:tc>
        <w:tc>
          <w:tcPr>
            <w:tcW w:w="3510" w:type="dxa"/>
          </w:tcPr>
          <w:p w14:paraId="6FDE570C" w14:textId="6FD4B847" w:rsidR="008746CF" w:rsidRDefault="008746CF" w:rsidP="008746CF">
            <w:pPr>
              <w:pStyle w:val="Liststycke"/>
              <w:numPr>
                <w:ilvl w:val="0"/>
                <w:numId w:val="16"/>
              </w:numPr>
              <w:tabs>
                <w:tab w:val="center" w:pos="1552"/>
              </w:tabs>
            </w:pPr>
            <w:r>
              <w:t>Ukraina</w:t>
            </w:r>
          </w:p>
        </w:tc>
        <w:tc>
          <w:tcPr>
            <w:tcW w:w="5166" w:type="dxa"/>
          </w:tcPr>
          <w:p w14:paraId="3FBE6A42" w14:textId="52DCB862" w:rsidR="008746CF" w:rsidRDefault="008746CF" w:rsidP="00CB71F9">
            <w:r>
              <w:t xml:space="preserve">Styrelsen diskuterar hur kollegor i eller på flykt från Ukraina kan </w:t>
            </w:r>
            <w:r w:rsidR="008F77AD">
              <w:t>ges hjälp och stöd i den rådande situationen. Det är viktigt att lärosätena i Sverige tar ett gemensamt ansvar och Statsvetenskapliga förbundet ser sig som en resurs för att förmedla kontakter. Stöd kan ges via Scholars at risk (SAR) och andra hjälpande organisationer.</w:t>
            </w:r>
          </w:p>
        </w:tc>
      </w:tr>
      <w:tr w:rsidR="007B0313" w14:paraId="71AA4AC9" w14:textId="77777777" w:rsidTr="007B0313">
        <w:tc>
          <w:tcPr>
            <w:tcW w:w="624" w:type="dxa"/>
          </w:tcPr>
          <w:p w14:paraId="6B68FFB3" w14:textId="1C161784" w:rsidR="007B0313" w:rsidRDefault="007B0313" w:rsidP="00CB71F9">
            <w:r>
              <w:t>1</w:t>
            </w:r>
            <w:r w:rsidR="00A16063">
              <w:t>3</w:t>
            </w:r>
          </w:p>
        </w:tc>
        <w:tc>
          <w:tcPr>
            <w:tcW w:w="3510" w:type="dxa"/>
          </w:tcPr>
          <w:p w14:paraId="36265CFB" w14:textId="52883D1D" w:rsidR="007B0313" w:rsidRDefault="008F77AD" w:rsidP="007B0313">
            <w:pPr>
              <w:tabs>
                <w:tab w:val="center" w:pos="1552"/>
              </w:tabs>
            </w:pPr>
            <w:r>
              <w:t>Mötets avslutande</w:t>
            </w:r>
          </w:p>
        </w:tc>
        <w:tc>
          <w:tcPr>
            <w:tcW w:w="5166" w:type="dxa"/>
          </w:tcPr>
          <w:p w14:paraId="78C9D2D6" w14:textId="19E44D50" w:rsidR="007B0313" w:rsidRDefault="008F77AD" w:rsidP="00CB71F9">
            <w:r w:rsidRPr="008F77AD">
              <w:t>Ordförande Douglas Brommesson avslutar mötet med en påminnelse om att n</w:t>
            </w:r>
            <w:r w:rsidR="00225D0C" w:rsidRPr="008F77AD">
              <w:t xml:space="preserve">ästa möte blir den </w:t>
            </w:r>
            <w:r w:rsidR="004B0A71" w:rsidRPr="008F77AD">
              <w:t>20 maj 2022, kl. 10.</w:t>
            </w:r>
            <w:r w:rsidR="004B0A71">
              <w:t xml:space="preserve"> </w:t>
            </w:r>
          </w:p>
        </w:tc>
      </w:tr>
      <w:tr w:rsidR="00A16063" w14:paraId="5F29799F" w14:textId="77777777" w:rsidTr="007B0313">
        <w:tc>
          <w:tcPr>
            <w:tcW w:w="624" w:type="dxa"/>
          </w:tcPr>
          <w:p w14:paraId="157C68AC" w14:textId="7A540F4B" w:rsidR="00A16063" w:rsidRDefault="00A16063" w:rsidP="00CB71F9"/>
        </w:tc>
        <w:tc>
          <w:tcPr>
            <w:tcW w:w="3510" w:type="dxa"/>
          </w:tcPr>
          <w:p w14:paraId="60C851FE" w14:textId="42C4288A" w:rsidR="00A16063" w:rsidRDefault="00A16063" w:rsidP="007B0313">
            <w:pPr>
              <w:tabs>
                <w:tab w:val="center" w:pos="1552"/>
              </w:tabs>
            </w:pPr>
          </w:p>
        </w:tc>
        <w:tc>
          <w:tcPr>
            <w:tcW w:w="5166" w:type="dxa"/>
          </w:tcPr>
          <w:p w14:paraId="7FFE705C" w14:textId="0F78F85A" w:rsidR="00AD0EF0" w:rsidRDefault="00AD0EF0" w:rsidP="00CB71F9"/>
        </w:tc>
      </w:tr>
      <w:tr w:rsidR="00A16063" w14:paraId="70043CF9" w14:textId="77777777" w:rsidTr="007B0313">
        <w:tc>
          <w:tcPr>
            <w:tcW w:w="624" w:type="dxa"/>
          </w:tcPr>
          <w:p w14:paraId="2E90F1AA" w14:textId="564D74B0" w:rsidR="00A16063" w:rsidRDefault="00A16063" w:rsidP="00CB71F9"/>
        </w:tc>
        <w:tc>
          <w:tcPr>
            <w:tcW w:w="3510" w:type="dxa"/>
          </w:tcPr>
          <w:p w14:paraId="0993CCBF" w14:textId="74825AED" w:rsidR="00A16063" w:rsidRDefault="00A16063" w:rsidP="007B0313">
            <w:pPr>
              <w:tabs>
                <w:tab w:val="center" w:pos="1552"/>
              </w:tabs>
            </w:pPr>
          </w:p>
        </w:tc>
        <w:tc>
          <w:tcPr>
            <w:tcW w:w="5166" w:type="dxa"/>
          </w:tcPr>
          <w:p w14:paraId="06226187" w14:textId="47E731E1" w:rsidR="00A16063" w:rsidRDefault="00A16063" w:rsidP="00CB71F9"/>
        </w:tc>
      </w:tr>
      <w:tr w:rsidR="004E5C3A" w14:paraId="44BBB9BF" w14:textId="77777777" w:rsidTr="007B0313">
        <w:tc>
          <w:tcPr>
            <w:tcW w:w="624" w:type="dxa"/>
          </w:tcPr>
          <w:p w14:paraId="1612E2AE" w14:textId="77777777" w:rsidR="004E5C3A" w:rsidRDefault="004E5C3A" w:rsidP="00CB71F9"/>
        </w:tc>
        <w:tc>
          <w:tcPr>
            <w:tcW w:w="3510" w:type="dxa"/>
          </w:tcPr>
          <w:p w14:paraId="6D8EE302" w14:textId="77777777" w:rsidR="004E5C3A" w:rsidRPr="00AC3D96" w:rsidRDefault="004E5C3A" w:rsidP="00CB71F9">
            <w:pPr>
              <w:spacing w:before="240"/>
              <w:rPr>
                <w:szCs w:val="20"/>
              </w:rPr>
            </w:pPr>
          </w:p>
        </w:tc>
        <w:tc>
          <w:tcPr>
            <w:tcW w:w="5166" w:type="dxa"/>
          </w:tcPr>
          <w:p w14:paraId="1DA7AD9A" w14:textId="77777777" w:rsidR="004E5C3A" w:rsidRPr="00190B60" w:rsidRDefault="004E5C3A" w:rsidP="00CB71F9">
            <w:pPr>
              <w:spacing w:after="0"/>
            </w:pPr>
          </w:p>
        </w:tc>
      </w:tr>
      <w:tr w:rsidR="004E5C3A" w14:paraId="5EECF576" w14:textId="77777777" w:rsidTr="007B0313">
        <w:tc>
          <w:tcPr>
            <w:tcW w:w="624" w:type="dxa"/>
          </w:tcPr>
          <w:p w14:paraId="245349DA" w14:textId="77777777" w:rsidR="004E5C3A" w:rsidRDefault="004E5C3A" w:rsidP="00CB71F9"/>
          <w:p w14:paraId="70D1B531" w14:textId="5F7AF38B" w:rsidR="00A16063" w:rsidRDefault="00A16063" w:rsidP="00CB71F9"/>
        </w:tc>
        <w:tc>
          <w:tcPr>
            <w:tcW w:w="3510" w:type="dxa"/>
          </w:tcPr>
          <w:p w14:paraId="38210CB7" w14:textId="77777777" w:rsidR="004E5C3A" w:rsidRPr="00AC3D96" w:rsidRDefault="004E5C3A" w:rsidP="00CB71F9">
            <w:pPr>
              <w:spacing w:before="240"/>
              <w:rPr>
                <w:szCs w:val="20"/>
              </w:rPr>
            </w:pPr>
          </w:p>
        </w:tc>
        <w:tc>
          <w:tcPr>
            <w:tcW w:w="5166" w:type="dxa"/>
          </w:tcPr>
          <w:p w14:paraId="66F1A251" w14:textId="77777777" w:rsidR="004E5C3A" w:rsidRPr="00190B60" w:rsidRDefault="004E5C3A" w:rsidP="00CB71F9">
            <w:pPr>
              <w:spacing w:after="0"/>
            </w:pPr>
          </w:p>
        </w:tc>
      </w:tr>
    </w:tbl>
    <w:p w14:paraId="03371025" w14:textId="7FCD78B2" w:rsidR="00312346" w:rsidRDefault="00312346" w:rsidP="0067358B">
      <w:r>
        <w:t>_________________</w:t>
      </w:r>
      <w:r>
        <w:tab/>
      </w:r>
      <w:r>
        <w:tab/>
        <w:t>_________________</w:t>
      </w:r>
    </w:p>
    <w:p w14:paraId="43918942" w14:textId="12E58CFE" w:rsidR="00CE4B70" w:rsidRDefault="00A16063" w:rsidP="0067358B">
      <w:r>
        <w:t>Johanna Jormfeldt</w:t>
      </w:r>
      <w:r w:rsidR="00260C07">
        <w:tab/>
      </w:r>
      <w:r w:rsidR="00260C07">
        <w:tab/>
      </w:r>
      <w:r>
        <w:t>Do</w:t>
      </w:r>
      <w:r w:rsidR="00CB303F">
        <w:t>u</w:t>
      </w:r>
      <w:r>
        <w:t>glas Brommesson</w:t>
      </w:r>
      <w:r w:rsidR="004E5C3A">
        <w:tab/>
      </w:r>
      <w:r w:rsidR="00576283">
        <w:tab/>
      </w:r>
      <w:r w:rsidR="002351C5">
        <w:br/>
        <w:t>Mötessekreterare</w:t>
      </w:r>
      <w:r w:rsidR="00260C07">
        <w:tab/>
      </w:r>
      <w:r w:rsidR="00260C07">
        <w:tab/>
        <w:t>Mötesordförande</w:t>
      </w:r>
    </w:p>
    <w:p w14:paraId="414B7734" w14:textId="424D56CE" w:rsidR="00B536BC" w:rsidRDefault="00B536BC" w:rsidP="00647743"/>
    <w:p w14:paraId="2C07F208" w14:textId="77777777" w:rsidR="00307838" w:rsidRDefault="00307838" w:rsidP="00647743"/>
    <w:p w14:paraId="0728D1A6" w14:textId="62951A33" w:rsidR="00260C07" w:rsidRDefault="00312346" w:rsidP="00647743">
      <w:r>
        <w:t>_________________</w:t>
      </w:r>
      <w:r w:rsidR="00E94719">
        <w:tab/>
      </w:r>
      <w:r w:rsidR="00E94719">
        <w:tab/>
      </w:r>
      <w:r w:rsidR="00E94719">
        <w:tab/>
      </w:r>
    </w:p>
    <w:p w14:paraId="13983BAE" w14:textId="62526078" w:rsidR="00E94719" w:rsidRDefault="008F77AD" w:rsidP="00E94719">
      <w:r w:rsidRPr="008F77AD">
        <w:rPr>
          <w:bCs/>
        </w:rPr>
        <w:t>Ann-Cathrine Jungar</w:t>
      </w:r>
      <w:r w:rsidR="009352D2" w:rsidRPr="00ED1330">
        <w:tab/>
      </w:r>
      <w:r w:rsidR="00E94719">
        <w:tab/>
      </w:r>
      <w:r w:rsidR="009352D2" w:rsidRPr="00ED1330">
        <w:tab/>
      </w:r>
      <w:r w:rsidR="00260C07">
        <w:tab/>
      </w:r>
      <w:r w:rsidR="00260C07">
        <w:tab/>
      </w:r>
      <w:r w:rsidR="00576283">
        <w:br/>
        <w:t>Justerings</w:t>
      </w:r>
      <w:r w:rsidR="004E5C3A">
        <w:t>person</w:t>
      </w:r>
      <w:r w:rsidR="00E94719">
        <w:tab/>
      </w:r>
      <w:r w:rsidR="00E94719">
        <w:tab/>
      </w:r>
    </w:p>
    <w:p w14:paraId="43FF72EB" w14:textId="52364D70" w:rsidR="00576283" w:rsidRDefault="00576283" w:rsidP="00647743"/>
    <w:sectPr w:rsidR="00576283" w:rsidSect="00715A3C">
      <w:headerReference w:type="default" r:id="rId8"/>
      <w:pgSz w:w="11900" w:h="16840"/>
      <w:pgMar w:top="2835" w:right="1418" w:bottom="1418" w:left="1418" w:header="6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E7E5E" w14:textId="77777777" w:rsidR="00683908" w:rsidRDefault="00683908">
      <w:r>
        <w:separator/>
      </w:r>
    </w:p>
  </w:endnote>
  <w:endnote w:type="continuationSeparator" w:id="0">
    <w:p w14:paraId="73E1B9CA" w14:textId="77777777" w:rsidR="00683908" w:rsidRDefault="0068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F2BBA" w14:textId="77777777" w:rsidR="00683908" w:rsidRDefault="00683908">
      <w:r>
        <w:separator/>
      </w:r>
    </w:p>
  </w:footnote>
  <w:footnote w:type="continuationSeparator" w:id="0">
    <w:p w14:paraId="6AB19861" w14:textId="77777777" w:rsidR="00683908" w:rsidRDefault="00683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6" w:type="dxa"/>
      <w:tblInd w:w="-34" w:type="dxa"/>
      <w:tblLook w:val="00A0" w:firstRow="1" w:lastRow="0" w:firstColumn="1" w:lastColumn="0" w:noHBand="0" w:noVBand="0"/>
    </w:tblPr>
    <w:tblGrid>
      <w:gridCol w:w="1726"/>
      <w:gridCol w:w="2300"/>
      <w:gridCol w:w="5131"/>
      <w:gridCol w:w="1119"/>
    </w:tblGrid>
    <w:tr w:rsidR="00B536BC" w:rsidRPr="00CE7898" w14:paraId="5986C2AC" w14:textId="77777777" w:rsidTr="00D135C7">
      <w:trPr>
        <w:trHeight w:hRule="exact" w:val="1526"/>
      </w:trPr>
      <w:tc>
        <w:tcPr>
          <w:tcW w:w="1726" w:type="dxa"/>
          <w:tcMar>
            <w:left w:w="0" w:type="dxa"/>
          </w:tcMar>
        </w:tcPr>
        <w:p w14:paraId="53183288" w14:textId="30F424E8" w:rsidR="009C39B8" w:rsidRPr="009C39B8" w:rsidRDefault="00B955F0" w:rsidP="009C39B8">
          <w:pPr>
            <w:pStyle w:val="Default"/>
            <w:jc w:val="center"/>
            <w:rPr>
              <w:sz w:val="56"/>
              <w:szCs w:val="56"/>
            </w:rPr>
          </w:pPr>
          <w:r>
            <w:rPr>
              <w:i/>
              <w:iCs/>
              <w:noProof/>
              <w:sz w:val="56"/>
              <w:szCs w:val="56"/>
            </w:rPr>
            <w:drawing>
              <wp:inline distT="0" distB="0" distL="0" distR="0" wp14:anchorId="58B00A48" wp14:editId="0B4D564B">
                <wp:extent cx="1020445" cy="91122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911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9C39B8" w:rsidRPr="009C39B8">
            <w:rPr>
              <w:i/>
              <w:iCs/>
              <w:sz w:val="56"/>
              <w:szCs w:val="56"/>
            </w:rPr>
            <w:t>S!</w:t>
          </w:r>
        </w:p>
        <w:p w14:paraId="62576279" w14:textId="77777777" w:rsidR="009C39B8" w:rsidRPr="009C39B8" w:rsidRDefault="009C39B8" w:rsidP="009C39B8">
          <w:pPr>
            <w:spacing w:line="240" w:lineRule="auto"/>
            <w:jc w:val="center"/>
            <w:rPr>
              <w:sz w:val="12"/>
              <w:szCs w:val="12"/>
            </w:rPr>
          </w:pPr>
          <w:r w:rsidRPr="009C39B8">
            <w:rPr>
              <w:rFonts w:ascii="Malgun Gothic" w:eastAsia="Malgun Gothic" w:cs="Malgun Gothic"/>
              <w:sz w:val="12"/>
              <w:szCs w:val="12"/>
            </w:rPr>
            <w:t>Statsvetenskapliga</w:t>
          </w:r>
          <w:r w:rsidRPr="009C39B8">
            <w:rPr>
              <w:rFonts w:ascii="Malgun Gothic" w:eastAsia="Malgun Gothic" w:cs="Malgun Gothic"/>
              <w:sz w:val="12"/>
              <w:szCs w:val="12"/>
            </w:rPr>
            <w:br/>
            <w:t>f</w:t>
          </w:r>
          <w:r w:rsidRPr="009C39B8">
            <w:rPr>
              <w:rFonts w:ascii="Malgun Gothic" w:eastAsia="Malgun Gothic" w:cs="Malgun Gothic" w:hint="eastAsia"/>
              <w:sz w:val="12"/>
              <w:szCs w:val="12"/>
            </w:rPr>
            <w:t>ö</w:t>
          </w:r>
          <w:r w:rsidRPr="009C39B8">
            <w:rPr>
              <w:rFonts w:ascii="Malgun Gothic" w:eastAsia="Malgun Gothic" w:cs="Malgun Gothic"/>
              <w:sz w:val="12"/>
              <w:szCs w:val="12"/>
            </w:rPr>
            <w:t>rbundet (SWEPSA)</w:t>
          </w:r>
        </w:p>
        <w:p w14:paraId="4D699858" w14:textId="77777777" w:rsidR="00B536BC" w:rsidRPr="00CE7898" w:rsidRDefault="00B536BC" w:rsidP="00B536BC">
          <w:pPr>
            <w:pStyle w:val="Sidhuvud"/>
            <w:ind w:left="42"/>
          </w:pPr>
        </w:p>
      </w:tc>
      <w:tc>
        <w:tcPr>
          <w:tcW w:w="2300" w:type="dxa"/>
          <w:tcMar>
            <w:left w:w="0" w:type="dxa"/>
          </w:tcMar>
        </w:tcPr>
        <w:p w14:paraId="67064062" w14:textId="77777777" w:rsidR="00B536BC" w:rsidRPr="009C39B8" w:rsidRDefault="00B536BC" w:rsidP="00B536BC">
          <w:pPr>
            <w:pStyle w:val="Sidhuvud"/>
            <w:spacing w:line="200" w:lineRule="exact"/>
            <w:rPr>
              <w:rFonts w:ascii="Malgun Gothic" w:eastAsia="Malgun Gothic" w:hAnsi="Malgun Gothic"/>
            </w:rPr>
          </w:pPr>
        </w:p>
      </w:tc>
      <w:tc>
        <w:tcPr>
          <w:tcW w:w="5131" w:type="dxa"/>
          <w:tcMar>
            <w:left w:w="0" w:type="dxa"/>
          </w:tcMar>
        </w:tcPr>
        <w:p w14:paraId="75E0D653" w14:textId="77777777" w:rsidR="00CB0FE7" w:rsidRDefault="00CB0FE7" w:rsidP="00D003D0">
          <w:pPr>
            <w:pStyle w:val="Sidhuvud"/>
            <w:tabs>
              <w:tab w:val="clear" w:pos="4536"/>
              <w:tab w:val="clear" w:pos="9072"/>
              <w:tab w:val="center" w:pos="1451"/>
            </w:tabs>
            <w:spacing w:before="60" w:line="200" w:lineRule="exact"/>
            <w:rPr>
              <w:rFonts w:ascii="Georgia" w:eastAsia="Malgun Gothic" w:hAnsi="Georgia"/>
              <w:b/>
              <w:sz w:val="24"/>
            </w:rPr>
          </w:pPr>
        </w:p>
        <w:p w14:paraId="4D8B2F7A" w14:textId="77777777" w:rsidR="00B536BC" w:rsidRPr="00CB0FE7" w:rsidRDefault="00B536BC" w:rsidP="00CB71F9">
          <w:pPr>
            <w:pStyle w:val="Sidhuvud"/>
            <w:tabs>
              <w:tab w:val="clear" w:pos="4536"/>
              <w:tab w:val="clear" w:pos="9072"/>
              <w:tab w:val="center" w:pos="1451"/>
            </w:tabs>
            <w:spacing w:line="240" w:lineRule="exact"/>
            <w:rPr>
              <w:rFonts w:ascii="Georgia" w:eastAsia="Malgun Gothic" w:hAnsi="Georgia"/>
              <w:b/>
              <w:sz w:val="24"/>
            </w:rPr>
          </w:pPr>
          <w:r w:rsidRPr="00CB0FE7">
            <w:rPr>
              <w:rFonts w:ascii="Georgia" w:eastAsia="Malgun Gothic" w:hAnsi="Georgia"/>
              <w:b/>
              <w:sz w:val="24"/>
            </w:rPr>
            <w:t>Protokoll</w:t>
          </w:r>
          <w:r w:rsidR="00D003D0" w:rsidRPr="00CB0FE7">
            <w:rPr>
              <w:rFonts w:ascii="Georgia" w:eastAsia="Malgun Gothic" w:hAnsi="Georgia"/>
              <w:b/>
              <w:sz w:val="24"/>
            </w:rPr>
            <w:t xml:space="preserve"> </w:t>
          </w:r>
          <w:r w:rsidR="00C17864" w:rsidRPr="00CB0FE7">
            <w:rPr>
              <w:rFonts w:ascii="Georgia" w:eastAsia="Malgun Gothic" w:hAnsi="Georgia"/>
              <w:b/>
              <w:sz w:val="24"/>
            </w:rPr>
            <w:t>–</w:t>
          </w:r>
          <w:r w:rsidR="00D003D0" w:rsidRPr="00CB0FE7">
            <w:rPr>
              <w:rFonts w:ascii="Georgia" w:eastAsia="Malgun Gothic" w:hAnsi="Georgia"/>
              <w:b/>
              <w:sz w:val="24"/>
            </w:rPr>
            <w:t xml:space="preserve"> </w:t>
          </w:r>
          <w:r w:rsidR="003850B1">
            <w:rPr>
              <w:rFonts w:ascii="Georgia" w:eastAsia="Malgun Gothic" w:hAnsi="Georgia"/>
              <w:b/>
              <w:sz w:val="24"/>
            </w:rPr>
            <w:t>Styrelse</w:t>
          </w:r>
          <w:r w:rsidR="00C17864" w:rsidRPr="00CB0FE7">
            <w:rPr>
              <w:rFonts w:ascii="Georgia" w:eastAsia="Malgun Gothic" w:hAnsi="Georgia"/>
              <w:b/>
              <w:sz w:val="24"/>
            </w:rPr>
            <w:t>möte</w:t>
          </w:r>
        </w:p>
        <w:p w14:paraId="56DFEF2F" w14:textId="163332CE" w:rsidR="00CB71F9" w:rsidRDefault="00771241" w:rsidP="00CB71F9">
          <w:pPr>
            <w:pStyle w:val="Sidhuvud"/>
            <w:spacing w:line="240" w:lineRule="exact"/>
            <w:rPr>
              <w:rFonts w:ascii="Georgia" w:eastAsia="Malgun Gothic" w:hAnsi="Georgia"/>
              <w:b/>
              <w:sz w:val="24"/>
            </w:rPr>
          </w:pPr>
          <w:r>
            <w:rPr>
              <w:rFonts w:ascii="Georgia" w:eastAsia="Malgun Gothic" w:hAnsi="Georgia"/>
              <w:b/>
              <w:sz w:val="24"/>
            </w:rPr>
            <w:t>2022-03-04</w:t>
          </w:r>
          <w:r w:rsidR="00647743" w:rsidRPr="00CB0FE7">
            <w:rPr>
              <w:rFonts w:ascii="Georgia" w:eastAsia="Malgun Gothic" w:hAnsi="Georgia"/>
              <w:b/>
              <w:sz w:val="24"/>
            </w:rPr>
            <w:t xml:space="preserve">, </w:t>
          </w:r>
          <w:r w:rsidR="00D135C7">
            <w:rPr>
              <w:rFonts w:ascii="Georgia" w:eastAsia="Malgun Gothic" w:hAnsi="Georgia"/>
              <w:b/>
              <w:sz w:val="24"/>
            </w:rPr>
            <w:t>10</w:t>
          </w:r>
          <w:r w:rsidR="00646E91" w:rsidRPr="00CB0FE7">
            <w:rPr>
              <w:rFonts w:ascii="Georgia" w:eastAsia="Malgun Gothic" w:hAnsi="Georgia"/>
              <w:b/>
              <w:sz w:val="24"/>
            </w:rPr>
            <w:t>.00</w:t>
          </w:r>
          <w:r w:rsidR="00E31375" w:rsidRPr="00CB0FE7">
            <w:rPr>
              <w:rFonts w:ascii="Georgia" w:eastAsia="Malgun Gothic" w:hAnsi="Georgia"/>
              <w:b/>
              <w:sz w:val="24"/>
            </w:rPr>
            <w:t>-</w:t>
          </w:r>
          <w:r w:rsidR="00646E91" w:rsidRPr="00F3037E">
            <w:rPr>
              <w:rFonts w:ascii="Georgia" w:eastAsia="Malgun Gothic" w:hAnsi="Georgia"/>
              <w:b/>
              <w:sz w:val="24"/>
            </w:rPr>
            <w:t>1</w:t>
          </w:r>
          <w:r w:rsidR="00671ACF" w:rsidRPr="00F3037E">
            <w:rPr>
              <w:rFonts w:ascii="Georgia" w:eastAsia="Malgun Gothic" w:hAnsi="Georgia"/>
              <w:b/>
              <w:sz w:val="24"/>
            </w:rPr>
            <w:t>1</w:t>
          </w:r>
          <w:r w:rsidR="00646E91" w:rsidRPr="00F3037E">
            <w:rPr>
              <w:rFonts w:ascii="Georgia" w:eastAsia="Malgun Gothic" w:hAnsi="Georgia"/>
              <w:b/>
              <w:sz w:val="24"/>
            </w:rPr>
            <w:t>.</w:t>
          </w:r>
          <w:r w:rsidR="00671ACF" w:rsidRPr="00F3037E">
            <w:rPr>
              <w:rFonts w:ascii="Georgia" w:eastAsia="Malgun Gothic" w:hAnsi="Georgia"/>
              <w:b/>
              <w:sz w:val="24"/>
            </w:rPr>
            <w:t>3</w:t>
          </w:r>
          <w:r w:rsidR="00646E91" w:rsidRPr="00F3037E">
            <w:rPr>
              <w:rFonts w:ascii="Georgia" w:eastAsia="Malgun Gothic" w:hAnsi="Georgia"/>
              <w:b/>
              <w:sz w:val="24"/>
            </w:rPr>
            <w:t>0</w:t>
          </w:r>
        </w:p>
        <w:p w14:paraId="6FA948F0" w14:textId="015DB1AD" w:rsidR="00B536BC" w:rsidRPr="009C39B8" w:rsidRDefault="00D135C7" w:rsidP="00CB71F9">
          <w:pPr>
            <w:pStyle w:val="Sidhuvud"/>
            <w:spacing w:line="240" w:lineRule="exact"/>
            <w:rPr>
              <w:rFonts w:ascii="Malgun Gothic" w:eastAsia="Malgun Gothic" w:hAnsi="Malgun Gothic"/>
            </w:rPr>
          </w:pPr>
          <w:r>
            <w:rPr>
              <w:rFonts w:ascii="Georgia" w:eastAsia="Malgun Gothic" w:hAnsi="Georgia"/>
              <w:b/>
              <w:sz w:val="24"/>
            </w:rPr>
            <w:t>Zoom</w:t>
          </w:r>
          <w:r w:rsidR="00B1121C" w:rsidRPr="0070158B">
            <w:rPr>
              <w:rFonts w:ascii="Georgia" w:eastAsia="Malgun Gothic" w:hAnsi="Georgia"/>
              <w:b/>
              <w:sz w:val="20"/>
              <w:szCs w:val="20"/>
            </w:rPr>
            <w:t xml:space="preserve"> </w:t>
          </w:r>
          <w:r w:rsidR="00B1121C">
            <w:rPr>
              <w:rFonts w:ascii="Malgun Gothic" w:eastAsia="Malgun Gothic" w:hAnsi="Malgun Gothic"/>
            </w:rPr>
            <w:br/>
          </w:r>
        </w:p>
        <w:p w14:paraId="4C60156D" w14:textId="77777777" w:rsidR="00B536BC" w:rsidRPr="009C39B8" w:rsidRDefault="00B536BC" w:rsidP="00B536BC">
          <w:pPr>
            <w:pStyle w:val="Sidhuvud"/>
            <w:spacing w:line="200" w:lineRule="exact"/>
            <w:rPr>
              <w:rFonts w:ascii="Malgun Gothic" w:eastAsia="Malgun Gothic" w:hAnsi="Malgun Gothic"/>
            </w:rPr>
          </w:pPr>
        </w:p>
      </w:tc>
      <w:tc>
        <w:tcPr>
          <w:tcW w:w="1119" w:type="dxa"/>
          <w:tcMar>
            <w:left w:w="0" w:type="dxa"/>
          </w:tcMar>
        </w:tcPr>
        <w:p w14:paraId="1D22C25A" w14:textId="77777777" w:rsidR="00B536BC" w:rsidRPr="009C39B8" w:rsidRDefault="00B536BC" w:rsidP="00B536BC">
          <w:pPr>
            <w:pStyle w:val="Sidhuvud"/>
            <w:spacing w:before="60" w:line="200" w:lineRule="exact"/>
            <w:rPr>
              <w:rFonts w:ascii="Malgun Gothic" w:eastAsia="Malgun Gothic" w:hAnsi="Malgun Gothic"/>
            </w:rPr>
          </w:pPr>
          <w:r w:rsidRPr="009C39B8">
            <w:rPr>
              <w:rFonts w:ascii="Malgun Gothic" w:eastAsia="Malgun Gothic" w:hAnsi="Malgun Gothic"/>
            </w:rPr>
            <w:t xml:space="preserve">Sid </w:t>
          </w:r>
          <w:r w:rsidRPr="009C39B8">
            <w:rPr>
              <w:rStyle w:val="Sidnummer"/>
              <w:rFonts w:ascii="Malgun Gothic" w:eastAsia="Malgun Gothic" w:hAnsi="Malgun Gothic"/>
            </w:rPr>
            <w:fldChar w:fldCharType="begin"/>
          </w:r>
          <w:r w:rsidRPr="009C39B8">
            <w:rPr>
              <w:rStyle w:val="Sidnummer"/>
              <w:rFonts w:ascii="Malgun Gothic" w:eastAsia="Malgun Gothic" w:hAnsi="Malgun Gothic"/>
            </w:rPr>
            <w:instrText xml:space="preserve"> PAGE </w:instrText>
          </w:r>
          <w:r w:rsidRPr="009C39B8">
            <w:rPr>
              <w:rStyle w:val="Sidnummer"/>
              <w:rFonts w:ascii="Malgun Gothic" w:eastAsia="Malgun Gothic" w:hAnsi="Malgun Gothic"/>
            </w:rPr>
            <w:fldChar w:fldCharType="separate"/>
          </w:r>
          <w:r w:rsidR="00B15FBC">
            <w:rPr>
              <w:rStyle w:val="Sidnummer"/>
              <w:rFonts w:ascii="Malgun Gothic" w:eastAsia="Malgun Gothic" w:hAnsi="Malgun Gothic"/>
              <w:noProof/>
            </w:rPr>
            <w:t>1</w:t>
          </w:r>
          <w:r w:rsidRPr="009C39B8">
            <w:rPr>
              <w:rStyle w:val="Sidnummer"/>
              <w:rFonts w:ascii="Malgun Gothic" w:eastAsia="Malgun Gothic" w:hAnsi="Malgun Gothic"/>
            </w:rPr>
            <w:fldChar w:fldCharType="end"/>
          </w:r>
          <w:r w:rsidRPr="009C39B8">
            <w:rPr>
              <w:rStyle w:val="Sidnummer"/>
              <w:rFonts w:ascii="Malgun Gothic" w:eastAsia="Malgun Gothic" w:hAnsi="Malgun Gothic"/>
            </w:rPr>
            <w:t xml:space="preserve"> (</w:t>
          </w:r>
          <w:r w:rsidRPr="009C39B8">
            <w:rPr>
              <w:rStyle w:val="Sidnummer"/>
              <w:rFonts w:ascii="Malgun Gothic" w:eastAsia="Malgun Gothic" w:hAnsi="Malgun Gothic"/>
            </w:rPr>
            <w:fldChar w:fldCharType="begin"/>
          </w:r>
          <w:r w:rsidRPr="009C39B8">
            <w:rPr>
              <w:rStyle w:val="Sidnummer"/>
              <w:rFonts w:ascii="Malgun Gothic" w:eastAsia="Malgun Gothic" w:hAnsi="Malgun Gothic"/>
            </w:rPr>
            <w:instrText xml:space="preserve"> NUMPAGES </w:instrText>
          </w:r>
          <w:r w:rsidRPr="009C39B8">
            <w:rPr>
              <w:rStyle w:val="Sidnummer"/>
              <w:rFonts w:ascii="Malgun Gothic" w:eastAsia="Malgun Gothic" w:hAnsi="Malgun Gothic"/>
            </w:rPr>
            <w:fldChar w:fldCharType="separate"/>
          </w:r>
          <w:r w:rsidR="00B15FBC">
            <w:rPr>
              <w:rStyle w:val="Sidnummer"/>
              <w:rFonts w:ascii="Malgun Gothic" w:eastAsia="Malgun Gothic" w:hAnsi="Malgun Gothic"/>
              <w:noProof/>
            </w:rPr>
            <w:t>1</w:t>
          </w:r>
          <w:r w:rsidRPr="009C39B8">
            <w:rPr>
              <w:rStyle w:val="Sidnummer"/>
              <w:rFonts w:ascii="Malgun Gothic" w:eastAsia="Malgun Gothic" w:hAnsi="Malgun Gothic"/>
            </w:rPr>
            <w:fldChar w:fldCharType="end"/>
          </w:r>
          <w:r w:rsidRPr="009C39B8">
            <w:rPr>
              <w:rStyle w:val="Sidnummer"/>
              <w:rFonts w:ascii="Malgun Gothic" w:eastAsia="Malgun Gothic" w:hAnsi="Malgun Gothic"/>
            </w:rPr>
            <w:t>)</w:t>
          </w:r>
        </w:p>
      </w:tc>
    </w:tr>
  </w:tbl>
  <w:p w14:paraId="21E7215E" w14:textId="77777777" w:rsidR="00B536BC" w:rsidRPr="00DE5437" w:rsidRDefault="00B536BC" w:rsidP="00B536B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042224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09C7A8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5C4549"/>
    <w:multiLevelType w:val="hybridMultilevel"/>
    <w:tmpl w:val="7ABA8E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E1A2A"/>
    <w:multiLevelType w:val="hybridMultilevel"/>
    <w:tmpl w:val="9516F92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73236"/>
    <w:multiLevelType w:val="hybridMultilevel"/>
    <w:tmpl w:val="A942E8B2"/>
    <w:lvl w:ilvl="0" w:tplc="0E4CE026">
      <w:start w:val="1"/>
      <w:numFmt w:val="bullet"/>
      <w:lvlText w:val="-"/>
      <w:lvlJc w:val="left"/>
      <w:pPr>
        <w:ind w:left="720" w:hanging="360"/>
      </w:pPr>
      <w:rPr>
        <w:rFonts w:ascii="Georgia" w:eastAsia="Cambr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DC2"/>
    <w:multiLevelType w:val="hybridMultilevel"/>
    <w:tmpl w:val="8042C59C"/>
    <w:lvl w:ilvl="0" w:tplc="51860014">
      <w:start w:val="2015"/>
      <w:numFmt w:val="bullet"/>
      <w:lvlText w:val="-"/>
      <w:lvlJc w:val="left"/>
      <w:pPr>
        <w:ind w:left="720" w:hanging="360"/>
      </w:pPr>
      <w:rPr>
        <w:rFonts w:ascii="Georgia" w:eastAsia="Cambr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9061A"/>
    <w:multiLevelType w:val="hybridMultilevel"/>
    <w:tmpl w:val="A3EE90D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C737F"/>
    <w:multiLevelType w:val="hybridMultilevel"/>
    <w:tmpl w:val="2144A43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B62B0"/>
    <w:multiLevelType w:val="hybridMultilevel"/>
    <w:tmpl w:val="9E4A18E2"/>
    <w:lvl w:ilvl="0" w:tplc="365A9206">
      <w:start w:val="2015"/>
      <w:numFmt w:val="bullet"/>
      <w:lvlText w:val="-"/>
      <w:lvlJc w:val="left"/>
      <w:pPr>
        <w:ind w:left="720" w:hanging="360"/>
      </w:pPr>
      <w:rPr>
        <w:rFonts w:ascii="Georgia" w:eastAsia="Cambr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40B74"/>
    <w:multiLevelType w:val="hybridMultilevel"/>
    <w:tmpl w:val="3F3671FA"/>
    <w:lvl w:ilvl="0" w:tplc="48461796">
      <w:start w:val="2015"/>
      <w:numFmt w:val="bullet"/>
      <w:lvlText w:val="-"/>
      <w:lvlJc w:val="left"/>
      <w:pPr>
        <w:ind w:left="720" w:hanging="360"/>
      </w:pPr>
      <w:rPr>
        <w:rFonts w:ascii="Georgia" w:eastAsia="Cambr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44E0F"/>
    <w:multiLevelType w:val="hybridMultilevel"/>
    <w:tmpl w:val="7838649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D1B1D"/>
    <w:multiLevelType w:val="hybridMultilevel"/>
    <w:tmpl w:val="D0C0E29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A7AFF"/>
    <w:multiLevelType w:val="hybridMultilevel"/>
    <w:tmpl w:val="1974F1C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D707E"/>
    <w:multiLevelType w:val="hybridMultilevel"/>
    <w:tmpl w:val="30268C58"/>
    <w:lvl w:ilvl="0" w:tplc="8A9032EE">
      <w:start w:val="2015"/>
      <w:numFmt w:val="bullet"/>
      <w:lvlText w:val="-"/>
      <w:lvlJc w:val="left"/>
      <w:pPr>
        <w:ind w:left="720" w:hanging="360"/>
      </w:pPr>
      <w:rPr>
        <w:rFonts w:ascii="Georgia" w:eastAsia="Cambr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9"/>
  </w:num>
  <w:num w:numId="6">
    <w:abstractNumId w:val="13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  <w:num w:numId="12">
    <w:abstractNumId w:val="10"/>
  </w:num>
  <w:num w:numId="13">
    <w:abstractNumId w:val="12"/>
  </w:num>
  <w:num w:numId="14">
    <w:abstractNumId w:val="4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7C"/>
    <w:rsid w:val="000025D7"/>
    <w:rsid w:val="00002896"/>
    <w:rsid w:val="00011B43"/>
    <w:rsid w:val="000161D8"/>
    <w:rsid w:val="00021EDE"/>
    <w:rsid w:val="00022EE7"/>
    <w:rsid w:val="0003421E"/>
    <w:rsid w:val="000426F6"/>
    <w:rsid w:val="00046280"/>
    <w:rsid w:val="0005431A"/>
    <w:rsid w:val="00054B4B"/>
    <w:rsid w:val="0005726C"/>
    <w:rsid w:val="00060372"/>
    <w:rsid w:val="000608F6"/>
    <w:rsid w:val="00060BBC"/>
    <w:rsid w:val="000640B6"/>
    <w:rsid w:val="00074803"/>
    <w:rsid w:val="00075910"/>
    <w:rsid w:val="00083CFE"/>
    <w:rsid w:val="0009673F"/>
    <w:rsid w:val="000A203D"/>
    <w:rsid w:val="000B5B3E"/>
    <w:rsid w:val="000B6679"/>
    <w:rsid w:val="000C17D6"/>
    <w:rsid w:val="000C2A75"/>
    <w:rsid w:val="000C514D"/>
    <w:rsid w:val="000C56C1"/>
    <w:rsid w:val="000C7C30"/>
    <w:rsid w:val="000D109C"/>
    <w:rsid w:val="000D1A17"/>
    <w:rsid w:val="000D1E81"/>
    <w:rsid w:val="000E4185"/>
    <w:rsid w:val="000E42D3"/>
    <w:rsid w:val="000E4E1F"/>
    <w:rsid w:val="000E51E0"/>
    <w:rsid w:val="000F101B"/>
    <w:rsid w:val="000F3026"/>
    <w:rsid w:val="000F4BC1"/>
    <w:rsid w:val="0010051D"/>
    <w:rsid w:val="00107159"/>
    <w:rsid w:val="0012547D"/>
    <w:rsid w:val="00126302"/>
    <w:rsid w:val="00132940"/>
    <w:rsid w:val="00132958"/>
    <w:rsid w:val="001330F6"/>
    <w:rsid w:val="00133C68"/>
    <w:rsid w:val="00135774"/>
    <w:rsid w:val="00143802"/>
    <w:rsid w:val="00166194"/>
    <w:rsid w:val="0017776B"/>
    <w:rsid w:val="00190B60"/>
    <w:rsid w:val="00195F1F"/>
    <w:rsid w:val="001A1369"/>
    <w:rsid w:val="001A34C2"/>
    <w:rsid w:val="001A6082"/>
    <w:rsid w:val="001B3B5E"/>
    <w:rsid w:val="001B4F16"/>
    <w:rsid w:val="001B4F68"/>
    <w:rsid w:val="001C3484"/>
    <w:rsid w:val="001C644B"/>
    <w:rsid w:val="001C7CC1"/>
    <w:rsid w:val="001D51CC"/>
    <w:rsid w:val="001D6243"/>
    <w:rsid w:val="001E52FE"/>
    <w:rsid w:val="001E57C9"/>
    <w:rsid w:val="001F2B8B"/>
    <w:rsid w:val="001F56E3"/>
    <w:rsid w:val="001F75EC"/>
    <w:rsid w:val="002066D5"/>
    <w:rsid w:val="00216705"/>
    <w:rsid w:val="00217B9B"/>
    <w:rsid w:val="00225D0C"/>
    <w:rsid w:val="00234FDB"/>
    <w:rsid w:val="002351C5"/>
    <w:rsid w:val="002451B6"/>
    <w:rsid w:val="00254382"/>
    <w:rsid w:val="0025729A"/>
    <w:rsid w:val="00260C07"/>
    <w:rsid w:val="0026102C"/>
    <w:rsid w:val="002622EF"/>
    <w:rsid w:val="00274EB0"/>
    <w:rsid w:val="002821D0"/>
    <w:rsid w:val="00282796"/>
    <w:rsid w:val="00291152"/>
    <w:rsid w:val="002A2E97"/>
    <w:rsid w:val="002B23B3"/>
    <w:rsid w:val="002B5837"/>
    <w:rsid w:val="002B7A31"/>
    <w:rsid w:val="002C0513"/>
    <w:rsid w:val="002C1583"/>
    <w:rsid w:val="002C700D"/>
    <w:rsid w:val="002C71EF"/>
    <w:rsid w:val="002D4518"/>
    <w:rsid w:val="00300D81"/>
    <w:rsid w:val="00301AEA"/>
    <w:rsid w:val="00307838"/>
    <w:rsid w:val="00312346"/>
    <w:rsid w:val="00323CA8"/>
    <w:rsid w:val="0032679B"/>
    <w:rsid w:val="00326A33"/>
    <w:rsid w:val="0033192F"/>
    <w:rsid w:val="00333F42"/>
    <w:rsid w:val="003349F9"/>
    <w:rsid w:val="003368E9"/>
    <w:rsid w:val="003408FB"/>
    <w:rsid w:val="00340A1F"/>
    <w:rsid w:val="00342BC5"/>
    <w:rsid w:val="00351642"/>
    <w:rsid w:val="0036149D"/>
    <w:rsid w:val="00362ED8"/>
    <w:rsid w:val="0036389C"/>
    <w:rsid w:val="00364277"/>
    <w:rsid w:val="00373F9D"/>
    <w:rsid w:val="003814FD"/>
    <w:rsid w:val="003831DC"/>
    <w:rsid w:val="003850B1"/>
    <w:rsid w:val="00385744"/>
    <w:rsid w:val="0038642D"/>
    <w:rsid w:val="0039467A"/>
    <w:rsid w:val="00394A17"/>
    <w:rsid w:val="003A55CA"/>
    <w:rsid w:val="003A79C7"/>
    <w:rsid w:val="003B1BDA"/>
    <w:rsid w:val="003B794B"/>
    <w:rsid w:val="003C2223"/>
    <w:rsid w:val="003C2CC1"/>
    <w:rsid w:val="003D066C"/>
    <w:rsid w:val="003E362C"/>
    <w:rsid w:val="003E3C20"/>
    <w:rsid w:val="003F0452"/>
    <w:rsid w:val="003F6C22"/>
    <w:rsid w:val="0040185A"/>
    <w:rsid w:val="00406AAF"/>
    <w:rsid w:val="00417B2D"/>
    <w:rsid w:val="004400FA"/>
    <w:rsid w:val="00441FC6"/>
    <w:rsid w:val="00460F6C"/>
    <w:rsid w:val="0046554F"/>
    <w:rsid w:val="004667FA"/>
    <w:rsid w:val="004671A9"/>
    <w:rsid w:val="00467843"/>
    <w:rsid w:val="00470BF9"/>
    <w:rsid w:val="00471A86"/>
    <w:rsid w:val="004754B8"/>
    <w:rsid w:val="004761FB"/>
    <w:rsid w:val="004802DE"/>
    <w:rsid w:val="00486635"/>
    <w:rsid w:val="004A1475"/>
    <w:rsid w:val="004B0A71"/>
    <w:rsid w:val="004B3381"/>
    <w:rsid w:val="004B501C"/>
    <w:rsid w:val="004B6976"/>
    <w:rsid w:val="004C09C6"/>
    <w:rsid w:val="004C1807"/>
    <w:rsid w:val="004C44C1"/>
    <w:rsid w:val="004C7F00"/>
    <w:rsid w:val="004D021A"/>
    <w:rsid w:val="004E5C3A"/>
    <w:rsid w:val="004F0008"/>
    <w:rsid w:val="004F0F7A"/>
    <w:rsid w:val="004F11B5"/>
    <w:rsid w:val="004F717F"/>
    <w:rsid w:val="00501000"/>
    <w:rsid w:val="00511B06"/>
    <w:rsid w:val="0051218D"/>
    <w:rsid w:val="005159C1"/>
    <w:rsid w:val="00524DAE"/>
    <w:rsid w:val="0054749F"/>
    <w:rsid w:val="00550498"/>
    <w:rsid w:val="005508A2"/>
    <w:rsid w:val="005508B5"/>
    <w:rsid w:val="00551D29"/>
    <w:rsid w:val="0055688F"/>
    <w:rsid w:val="00557232"/>
    <w:rsid w:val="005634BA"/>
    <w:rsid w:val="00565E08"/>
    <w:rsid w:val="0057319C"/>
    <w:rsid w:val="00576283"/>
    <w:rsid w:val="0059148A"/>
    <w:rsid w:val="005A519F"/>
    <w:rsid w:val="005A7CBD"/>
    <w:rsid w:val="005B6290"/>
    <w:rsid w:val="005C0595"/>
    <w:rsid w:val="005C05E6"/>
    <w:rsid w:val="005C74E6"/>
    <w:rsid w:val="005E1ADD"/>
    <w:rsid w:val="005E47C9"/>
    <w:rsid w:val="005E4A39"/>
    <w:rsid w:val="005E745D"/>
    <w:rsid w:val="005F6779"/>
    <w:rsid w:val="005F7BC0"/>
    <w:rsid w:val="00603EAC"/>
    <w:rsid w:val="0061293B"/>
    <w:rsid w:val="00630D0B"/>
    <w:rsid w:val="00633D18"/>
    <w:rsid w:val="00636F00"/>
    <w:rsid w:val="0064084F"/>
    <w:rsid w:val="00641C03"/>
    <w:rsid w:val="006436E0"/>
    <w:rsid w:val="00643CE0"/>
    <w:rsid w:val="00643DAB"/>
    <w:rsid w:val="00644407"/>
    <w:rsid w:val="00646E91"/>
    <w:rsid w:val="006473FC"/>
    <w:rsid w:val="00647743"/>
    <w:rsid w:val="00671ACF"/>
    <w:rsid w:val="00671D9A"/>
    <w:rsid w:val="0067358B"/>
    <w:rsid w:val="00673A47"/>
    <w:rsid w:val="00674C6B"/>
    <w:rsid w:val="006835A2"/>
    <w:rsid w:val="00683908"/>
    <w:rsid w:val="00685916"/>
    <w:rsid w:val="00691DF0"/>
    <w:rsid w:val="00695B45"/>
    <w:rsid w:val="006A19EA"/>
    <w:rsid w:val="006B1DFB"/>
    <w:rsid w:val="006B2B3E"/>
    <w:rsid w:val="006C78D8"/>
    <w:rsid w:val="006E1474"/>
    <w:rsid w:val="006E549D"/>
    <w:rsid w:val="006E63D0"/>
    <w:rsid w:val="0070158B"/>
    <w:rsid w:val="007142E3"/>
    <w:rsid w:val="00715A3C"/>
    <w:rsid w:val="00715DE9"/>
    <w:rsid w:val="0072018B"/>
    <w:rsid w:val="007355CA"/>
    <w:rsid w:val="0073673F"/>
    <w:rsid w:val="00736A89"/>
    <w:rsid w:val="00740D6B"/>
    <w:rsid w:val="007473D3"/>
    <w:rsid w:val="00751E13"/>
    <w:rsid w:val="007535D4"/>
    <w:rsid w:val="00756A32"/>
    <w:rsid w:val="007652F3"/>
    <w:rsid w:val="00765A01"/>
    <w:rsid w:val="00771241"/>
    <w:rsid w:val="007868A2"/>
    <w:rsid w:val="00791E92"/>
    <w:rsid w:val="00792F06"/>
    <w:rsid w:val="007A3AB3"/>
    <w:rsid w:val="007A45FA"/>
    <w:rsid w:val="007B0313"/>
    <w:rsid w:val="007B0EEE"/>
    <w:rsid w:val="007B1FE2"/>
    <w:rsid w:val="007B5CC5"/>
    <w:rsid w:val="007C4ABD"/>
    <w:rsid w:val="007C7827"/>
    <w:rsid w:val="007D3941"/>
    <w:rsid w:val="008174E5"/>
    <w:rsid w:val="00817CF5"/>
    <w:rsid w:val="00832F6F"/>
    <w:rsid w:val="0084204A"/>
    <w:rsid w:val="00844868"/>
    <w:rsid w:val="0084792E"/>
    <w:rsid w:val="00847DF7"/>
    <w:rsid w:val="00850BB3"/>
    <w:rsid w:val="00856884"/>
    <w:rsid w:val="00863F64"/>
    <w:rsid w:val="00864250"/>
    <w:rsid w:val="008705C2"/>
    <w:rsid w:val="008718C9"/>
    <w:rsid w:val="0087241E"/>
    <w:rsid w:val="00872FB1"/>
    <w:rsid w:val="00874677"/>
    <w:rsid w:val="008746CF"/>
    <w:rsid w:val="00893B1A"/>
    <w:rsid w:val="00896D3B"/>
    <w:rsid w:val="008A0382"/>
    <w:rsid w:val="008B3EA7"/>
    <w:rsid w:val="008B4742"/>
    <w:rsid w:val="008B4CC9"/>
    <w:rsid w:val="008C00A8"/>
    <w:rsid w:val="008D5133"/>
    <w:rsid w:val="008D7853"/>
    <w:rsid w:val="008E0774"/>
    <w:rsid w:val="008E3588"/>
    <w:rsid w:val="008E5152"/>
    <w:rsid w:val="008F1AB4"/>
    <w:rsid w:val="008F255F"/>
    <w:rsid w:val="008F51F6"/>
    <w:rsid w:val="008F77AD"/>
    <w:rsid w:val="00911BFC"/>
    <w:rsid w:val="009122E0"/>
    <w:rsid w:val="00927561"/>
    <w:rsid w:val="009352D2"/>
    <w:rsid w:val="009413DB"/>
    <w:rsid w:val="00941AD6"/>
    <w:rsid w:val="00943614"/>
    <w:rsid w:val="00943727"/>
    <w:rsid w:val="00945C25"/>
    <w:rsid w:val="00947E85"/>
    <w:rsid w:val="0095183B"/>
    <w:rsid w:val="009526D1"/>
    <w:rsid w:val="009566FE"/>
    <w:rsid w:val="00967C4F"/>
    <w:rsid w:val="00970AEA"/>
    <w:rsid w:val="00972823"/>
    <w:rsid w:val="00977254"/>
    <w:rsid w:val="00982904"/>
    <w:rsid w:val="00984322"/>
    <w:rsid w:val="00985F9C"/>
    <w:rsid w:val="0099162A"/>
    <w:rsid w:val="009A0128"/>
    <w:rsid w:val="009A536B"/>
    <w:rsid w:val="009A56C9"/>
    <w:rsid w:val="009B1C59"/>
    <w:rsid w:val="009B7DF8"/>
    <w:rsid w:val="009C0BF4"/>
    <w:rsid w:val="009C10CE"/>
    <w:rsid w:val="009C39B8"/>
    <w:rsid w:val="009C5CEF"/>
    <w:rsid w:val="009D5281"/>
    <w:rsid w:val="009E1983"/>
    <w:rsid w:val="009F36D6"/>
    <w:rsid w:val="00A074CC"/>
    <w:rsid w:val="00A157AA"/>
    <w:rsid w:val="00A16063"/>
    <w:rsid w:val="00A172A1"/>
    <w:rsid w:val="00A22652"/>
    <w:rsid w:val="00A25E24"/>
    <w:rsid w:val="00A26510"/>
    <w:rsid w:val="00A344CF"/>
    <w:rsid w:val="00A34AAF"/>
    <w:rsid w:val="00A41E20"/>
    <w:rsid w:val="00A52554"/>
    <w:rsid w:val="00A550D0"/>
    <w:rsid w:val="00A6434E"/>
    <w:rsid w:val="00A74282"/>
    <w:rsid w:val="00A7545D"/>
    <w:rsid w:val="00A76C75"/>
    <w:rsid w:val="00A77BC0"/>
    <w:rsid w:val="00A8303F"/>
    <w:rsid w:val="00A838F2"/>
    <w:rsid w:val="00A9100C"/>
    <w:rsid w:val="00A9721D"/>
    <w:rsid w:val="00AA0BA9"/>
    <w:rsid w:val="00AC3D96"/>
    <w:rsid w:val="00AC5817"/>
    <w:rsid w:val="00AD0EF0"/>
    <w:rsid w:val="00AD7C68"/>
    <w:rsid w:val="00AF10AD"/>
    <w:rsid w:val="00B003B6"/>
    <w:rsid w:val="00B06880"/>
    <w:rsid w:val="00B1121C"/>
    <w:rsid w:val="00B15FBC"/>
    <w:rsid w:val="00B23566"/>
    <w:rsid w:val="00B244BE"/>
    <w:rsid w:val="00B4052C"/>
    <w:rsid w:val="00B50613"/>
    <w:rsid w:val="00B536BC"/>
    <w:rsid w:val="00B5479D"/>
    <w:rsid w:val="00B66EF7"/>
    <w:rsid w:val="00B67783"/>
    <w:rsid w:val="00B75146"/>
    <w:rsid w:val="00B7581B"/>
    <w:rsid w:val="00B84614"/>
    <w:rsid w:val="00B955F0"/>
    <w:rsid w:val="00BB1466"/>
    <w:rsid w:val="00BB3C28"/>
    <w:rsid w:val="00BB3E4B"/>
    <w:rsid w:val="00BB4A94"/>
    <w:rsid w:val="00BB67D8"/>
    <w:rsid w:val="00BC3D08"/>
    <w:rsid w:val="00BD2931"/>
    <w:rsid w:val="00BE157A"/>
    <w:rsid w:val="00BE3ED2"/>
    <w:rsid w:val="00BE4665"/>
    <w:rsid w:val="00BF3E48"/>
    <w:rsid w:val="00BF58BF"/>
    <w:rsid w:val="00BF7678"/>
    <w:rsid w:val="00C12198"/>
    <w:rsid w:val="00C122DD"/>
    <w:rsid w:val="00C14D68"/>
    <w:rsid w:val="00C17864"/>
    <w:rsid w:val="00C20374"/>
    <w:rsid w:val="00C20E5C"/>
    <w:rsid w:val="00C26C1F"/>
    <w:rsid w:val="00C32C59"/>
    <w:rsid w:val="00C507DB"/>
    <w:rsid w:val="00C51291"/>
    <w:rsid w:val="00C5457D"/>
    <w:rsid w:val="00C57E75"/>
    <w:rsid w:val="00C64B1D"/>
    <w:rsid w:val="00C664BD"/>
    <w:rsid w:val="00C74DB6"/>
    <w:rsid w:val="00C76D27"/>
    <w:rsid w:val="00C81C47"/>
    <w:rsid w:val="00C93FF2"/>
    <w:rsid w:val="00C94DB8"/>
    <w:rsid w:val="00C976AC"/>
    <w:rsid w:val="00C97A4F"/>
    <w:rsid w:val="00CA5A7A"/>
    <w:rsid w:val="00CA5C20"/>
    <w:rsid w:val="00CB0FE7"/>
    <w:rsid w:val="00CB1879"/>
    <w:rsid w:val="00CB25A1"/>
    <w:rsid w:val="00CB303F"/>
    <w:rsid w:val="00CB71F9"/>
    <w:rsid w:val="00CD2D5D"/>
    <w:rsid w:val="00CD3B58"/>
    <w:rsid w:val="00CD74CD"/>
    <w:rsid w:val="00CD7A19"/>
    <w:rsid w:val="00CE4B70"/>
    <w:rsid w:val="00CF20CF"/>
    <w:rsid w:val="00CF22FD"/>
    <w:rsid w:val="00D003D0"/>
    <w:rsid w:val="00D110F1"/>
    <w:rsid w:val="00D135C7"/>
    <w:rsid w:val="00D13A31"/>
    <w:rsid w:val="00D259A5"/>
    <w:rsid w:val="00D301A3"/>
    <w:rsid w:val="00D36B64"/>
    <w:rsid w:val="00D42A0D"/>
    <w:rsid w:val="00D444A9"/>
    <w:rsid w:val="00D52E1B"/>
    <w:rsid w:val="00D5470C"/>
    <w:rsid w:val="00D6190E"/>
    <w:rsid w:val="00D62722"/>
    <w:rsid w:val="00D70C1E"/>
    <w:rsid w:val="00D74BA6"/>
    <w:rsid w:val="00D92603"/>
    <w:rsid w:val="00D938F8"/>
    <w:rsid w:val="00D97373"/>
    <w:rsid w:val="00DA4090"/>
    <w:rsid w:val="00DA40BE"/>
    <w:rsid w:val="00DA4B78"/>
    <w:rsid w:val="00DA57A0"/>
    <w:rsid w:val="00DA766E"/>
    <w:rsid w:val="00DB08B9"/>
    <w:rsid w:val="00DB4E60"/>
    <w:rsid w:val="00DB63C8"/>
    <w:rsid w:val="00DC0A70"/>
    <w:rsid w:val="00DC547A"/>
    <w:rsid w:val="00DD10D2"/>
    <w:rsid w:val="00DD5B2E"/>
    <w:rsid w:val="00DD6E2E"/>
    <w:rsid w:val="00DE18F9"/>
    <w:rsid w:val="00DE19F3"/>
    <w:rsid w:val="00E155DE"/>
    <w:rsid w:val="00E16890"/>
    <w:rsid w:val="00E205D8"/>
    <w:rsid w:val="00E21C45"/>
    <w:rsid w:val="00E23DF1"/>
    <w:rsid w:val="00E27467"/>
    <w:rsid w:val="00E304CF"/>
    <w:rsid w:val="00E31375"/>
    <w:rsid w:val="00E31AB0"/>
    <w:rsid w:val="00E34E69"/>
    <w:rsid w:val="00E54286"/>
    <w:rsid w:val="00E73FDD"/>
    <w:rsid w:val="00E83606"/>
    <w:rsid w:val="00E86B6D"/>
    <w:rsid w:val="00E9137E"/>
    <w:rsid w:val="00E917FF"/>
    <w:rsid w:val="00E94719"/>
    <w:rsid w:val="00EA67E2"/>
    <w:rsid w:val="00EB6DC1"/>
    <w:rsid w:val="00EC5871"/>
    <w:rsid w:val="00ED0B81"/>
    <w:rsid w:val="00ED1330"/>
    <w:rsid w:val="00ED1E05"/>
    <w:rsid w:val="00ED3AB9"/>
    <w:rsid w:val="00ED497C"/>
    <w:rsid w:val="00EF279C"/>
    <w:rsid w:val="00F01418"/>
    <w:rsid w:val="00F05A7F"/>
    <w:rsid w:val="00F06619"/>
    <w:rsid w:val="00F06893"/>
    <w:rsid w:val="00F06EA3"/>
    <w:rsid w:val="00F07020"/>
    <w:rsid w:val="00F11D5B"/>
    <w:rsid w:val="00F12A30"/>
    <w:rsid w:val="00F1398A"/>
    <w:rsid w:val="00F14419"/>
    <w:rsid w:val="00F20B51"/>
    <w:rsid w:val="00F25ED1"/>
    <w:rsid w:val="00F3037E"/>
    <w:rsid w:val="00F36536"/>
    <w:rsid w:val="00F43CD9"/>
    <w:rsid w:val="00F749ED"/>
    <w:rsid w:val="00F760D4"/>
    <w:rsid w:val="00F80DA2"/>
    <w:rsid w:val="00F95105"/>
    <w:rsid w:val="00F97035"/>
    <w:rsid w:val="00FA1030"/>
    <w:rsid w:val="00FA16F8"/>
    <w:rsid w:val="00FA53F4"/>
    <w:rsid w:val="00FB2EBA"/>
    <w:rsid w:val="00FB4A59"/>
    <w:rsid w:val="00FB592B"/>
    <w:rsid w:val="00FB726A"/>
    <w:rsid w:val="00FD16B3"/>
    <w:rsid w:val="00FD3510"/>
    <w:rsid w:val="00FD5EC6"/>
    <w:rsid w:val="00FD7BFB"/>
    <w:rsid w:val="00F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8598DF"/>
  <w15:chartTrackingRefBased/>
  <w15:docId w15:val="{9AFD0EDB-BDD4-4D5A-89FC-7528AA1E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7025"/>
    <w:pPr>
      <w:spacing w:after="260" w:line="260" w:lineRule="atLeast"/>
    </w:pPr>
    <w:rPr>
      <w:rFonts w:ascii="Georgia" w:hAnsi="Georgia"/>
      <w:szCs w:val="24"/>
      <w:lang w:eastAsia="en-US"/>
    </w:rPr>
  </w:style>
  <w:style w:type="paragraph" w:styleId="Rubrik1">
    <w:name w:val="heading 1"/>
    <w:basedOn w:val="Normal"/>
    <w:next w:val="Normal"/>
    <w:qFormat/>
    <w:rsid w:val="0067358B"/>
    <w:pPr>
      <w:keepNext/>
      <w:spacing w:after="360" w:line="360" w:lineRule="atLeast"/>
      <w:outlineLvl w:val="0"/>
    </w:pPr>
    <w:rPr>
      <w:sz w:val="32"/>
    </w:rPr>
  </w:style>
  <w:style w:type="paragraph" w:styleId="Rubrik2">
    <w:name w:val="heading 2"/>
    <w:basedOn w:val="Normal"/>
    <w:next w:val="Normal"/>
    <w:qFormat/>
    <w:rsid w:val="0067358B"/>
    <w:pPr>
      <w:keepNext/>
      <w:outlineLvl w:val="1"/>
    </w:pPr>
    <w:rPr>
      <w:b/>
      <w:sz w:val="22"/>
    </w:rPr>
  </w:style>
  <w:style w:type="paragraph" w:styleId="Rubrik3">
    <w:name w:val="heading 3"/>
    <w:basedOn w:val="Normal"/>
    <w:next w:val="Normal"/>
    <w:qFormat/>
    <w:rsid w:val="0067358B"/>
    <w:pPr>
      <w:keepNext/>
      <w:outlineLvl w:val="2"/>
    </w:pPr>
    <w:rPr>
      <w:b/>
      <w:i/>
    </w:rPr>
  </w:style>
  <w:style w:type="paragraph" w:styleId="Rubrik4">
    <w:name w:val="heading 4"/>
    <w:basedOn w:val="Normal"/>
    <w:next w:val="Normal"/>
    <w:qFormat/>
    <w:rsid w:val="0067358B"/>
    <w:pPr>
      <w:keepNext/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41D6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D41D6D"/>
    <w:rPr>
      <w:rFonts w:ascii="Lucida Grande" w:hAnsi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rsid w:val="00D40EC4"/>
    <w:pPr>
      <w:tabs>
        <w:tab w:val="center" w:pos="4536"/>
        <w:tab w:val="right" w:pos="9072"/>
      </w:tabs>
      <w:spacing w:after="0" w:line="200" w:lineRule="atLeast"/>
    </w:pPr>
    <w:rPr>
      <w:rFonts w:ascii="Verdana" w:hAnsi="Verdana"/>
      <w:sz w:val="16"/>
    </w:rPr>
  </w:style>
  <w:style w:type="character" w:customStyle="1" w:styleId="SidhuvudChar">
    <w:name w:val="Sidhuvud Char"/>
    <w:link w:val="Sidhuvud"/>
    <w:rsid w:val="00D40EC4"/>
    <w:rPr>
      <w:rFonts w:ascii="Verdana" w:eastAsia="Cambria" w:hAnsi="Verdana"/>
      <w:sz w:val="16"/>
      <w:szCs w:val="24"/>
      <w:lang w:val="sv-SE" w:eastAsia="en-US" w:bidi="ar-SA"/>
    </w:rPr>
  </w:style>
  <w:style w:type="paragraph" w:styleId="Sidfot">
    <w:name w:val="footer"/>
    <w:basedOn w:val="Normal"/>
    <w:link w:val="SidfotChar"/>
    <w:rsid w:val="00D40EC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D40EC4"/>
    <w:rPr>
      <w:sz w:val="24"/>
      <w:szCs w:val="24"/>
      <w:lang w:eastAsia="en-US"/>
    </w:rPr>
  </w:style>
  <w:style w:type="table" w:styleId="Tabellrutnt">
    <w:name w:val="Table Grid"/>
    <w:basedOn w:val="Normaltabell"/>
    <w:rsid w:val="00D40E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dnummer">
    <w:name w:val="page number"/>
    <w:basedOn w:val="Standardstycketeckensnitt"/>
    <w:rsid w:val="005C4C52"/>
  </w:style>
  <w:style w:type="character" w:styleId="Hyperlnk">
    <w:name w:val="Hyperlink"/>
    <w:rsid w:val="007979A6"/>
    <w:rPr>
      <w:color w:val="0000FF"/>
      <w:u w:val="single"/>
    </w:rPr>
  </w:style>
  <w:style w:type="paragraph" w:customStyle="1" w:styleId="Normaltt">
    <w:name w:val="Normal tät"/>
    <w:basedOn w:val="Normal"/>
    <w:rsid w:val="0067358B"/>
    <w:pPr>
      <w:spacing w:after="0"/>
    </w:pPr>
  </w:style>
  <w:style w:type="paragraph" w:styleId="Punktlista">
    <w:name w:val="List Bullet"/>
    <w:basedOn w:val="Normal"/>
    <w:rsid w:val="0067358B"/>
    <w:pPr>
      <w:numPr>
        <w:numId w:val="2"/>
      </w:numPr>
      <w:spacing w:after="0"/>
      <w:jc w:val="both"/>
    </w:pPr>
  </w:style>
  <w:style w:type="paragraph" w:customStyle="1" w:styleId="Lista-avslutning">
    <w:name w:val="Lista - avslutning"/>
    <w:basedOn w:val="Normal"/>
    <w:next w:val="Normal"/>
    <w:rsid w:val="0067358B"/>
    <w:pPr>
      <w:spacing w:after="0"/>
      <w:jc w:val="both"/>
    </w:pPr>
  </w:style>
  <w:style w:type="paragraph" w:styleId="Numreradlista">
    <w:name w:val="List Number"/>
    <w:basedOn w:val="Normal"/>
    <w:rsid w:val="0067358B"/>
    <w:pPr>
      <w:numPr>
        <w:numId w:val="4"/>
      </w:numPr>
      <w:spacing w:after="0"/>
      <w:jc w:val="both"/>
    </w:pPr>
  </w:style>
  <w:style w:type="paragraph" w:customStyle="1" w:styleId="UmUNormal">
    <w:name w:val="UmU Normal"/>
    <w:basedOn w:val="Normal"/>
    <w:qFormat/>
    <w:rsid w:val="007B1FE2"/>
    <w:pPr>
      <w:spacing w:line="260" w:lineRule="exact"/>
    </w:pPr>
  </w:style>
  <w:style w:type="paragraph" w:customStyle="1" w:styleId="Default">
    <w:name w:val="Default"/>
    <w:rsid w:val="006E54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sreferens">
    <w:name w:val="annotation reference"/>
    <w:rsid w:val="00576283"/>
    <w:rPr>
      <w:sz w:val="16"/>
      <w:szCs w:val="16"/>
    </w:rPr>
  </w:style>
  <w:style w:type="paragraph" w:styleId="Kommentarer">
    <w:name w:val="annotation text"/>
    <w:basedOn w:val="Normal"/>
    <w:link w:val="KommentarerChar"/>
    <w:rsid w:val="00576283"/>
    <w:rPr>
      <w:szCs w:val="20"/>
    </w:rPr>
  </w:style>
  <w:style w:type="character" w:customStyle="1" w:styleId="KommentarerChar">
    <w:name w:val="Kommentarer Char"/>
    <w:link w:val="Kommentarer"/>
    <w:rsid w:val="00576283"/>
    <w:rPr>
      <w:rFonts w:ascii="Georgia" w:hAnsi="Georgia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76283"/>
    <w:rPr>
      <w:b/>
      <w:bCs/>
    </w:rPr>
  </w:style>
  <w:style w:type="character" w:customStyle="1" w:styleId="KommentarsmneChar">
    <w:name w:val="Kommentarsämne Char"/>
    <w:link w:val="Kommentarsmne"/>
    <w:rsid w:val="00576283"/>
    <w:rPr>
      <w:rFonts w:ascii="Georgia" w:hAnsi="Georgia"/>
      <w:b/>
      <w:bCs/>
      <w:lang w:eastAsia="en-US"/>
    </w:rPr>
  </w:style>
  <w:style w:type="paragraph" w:styleId="Revision">
    <w:name w:val="Revision"/>
    <w:hidden/>
    <w:uiPriority w:val="99"/>
    <w:semiHidden/>
    <w:rsid w:val="00260C07"/>
    <w:rPr>
      <w:rFonts w:ascii="Georgia" w:hAnsi="Georgia"/>
      <w:szCs w:val="24"/>
      <w:lang w:eastAsia="en-US"/>
    </w:rPr>
  </w:style>
  <w:style w:type="character" w:styleId="Olstomnmnande">
    <w:name w:val="Unresolved Mention"/>
    <w:uiPriority w:val="99"/>
    <w:semiHidden/>
    <w:unhideWhenUsed/>
    <w:rsid w:val="005C74E6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B75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C365F-D391-4F82-AF06-4B8BB28C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734</Words>
  <Characters>4764</Characters>
  <Application>Microsoft Office Word</Application>
  <DocSecurity>0</DocSecurity>
  <Lines>39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5488</CharactersWithSpaces>
  <SharedDoc>false</SharedDoc>
  <HLinks>
    <vt:vector size="6" baseType="variant"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mailto:magnus.erlandsson@mau.se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Sundström</dc:creator>
  <cp:keywords/>
  <cp:lastModifiedBy>Johanna Jormfeldt</cp:lastModifiedBy>
  <cp:revision>3</cp:revision>
  <cp:lastPrinted>2021-11-23T07:49:00Z</cp:lastPrinted>
  <dcterms:created xsi:type="dcterms:W3CDTF">2022-03-04T14:01:00Z</dcterms:created>
  <dcterms:modified xsi:type="dcterms:W3CDTF">2022-03-04T14:02:00Z</dcterms:modified>
</cp:coreProperties>
</file>